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919B" w14:textId="60846B9C" w:rsidR="00D27A32" w:rsidRDefault="00D27A32" w:rsidP="00E17492">
      <w:pPr>
        <w:pStyle w:val="MediumGrid21"/>
      </w:pPr>
    </w:p>
    <w:p w14:paraId="3EA2C63E" w14:textId="23E0EB71" w:rsidR="00D27A32" w:rsidRDefault="00317A48" w:rsidP="00D27A32">
      <w:pPr>
        <w:pStyle w:val="MediumGrid21"/>
        <w:jc w:val="center"/>
        <w:rPr>
          <w:rFonts w:ascii="Cambria" w:hAnsi="Cambria"/>
          <w:b/>
          <w:sz w:val="24"/>
          <w:szCs w:val="24"/>
        </w:rPr>
      </w:pPr>
      <w:r>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C17B0" w14:textId="4BAC4A14" w:rsidR="00D27A32" w:rsidRDefault="008E763A" w:rsidP="008E763A">
      <w:pPr>
        <w:pStyle w:val="MediumGrid21"/>
        <w:tabs>
          <w:tab w:val="left" w:pos="2655"/>
        </w:tabs>
        <w:rPr>
          <w:rFonts w:ascii="Cambria" w:hAnsi="Cambria"/>
          <w:b/>
          <w:sz w:val="24"/>
          <w:szCs w:val="24"/>
        </w:rPr>
      </w:pPr>
      <w:r>
        <w:rPr>
          <w:rFonts w:ascii="Cambria" w:hAnsi="Cambria"/>
          <w:b/>
          <w:sz w:val="24"/>
          <w:szCs w:val="24"/>
        </w:rPr>
        <w:tab/>
      </w:r>
    </w:p>
    <w:p w14:paraId="50456246" w14:textId="269803E3" w:rsidR="00D27A32" w:rsidRDefault="00D27A32" w:rsidP="00D27A32">
      <w:pPr>
        <w:pStyle w:val="MediumGrid21"/>
        <w:rPr>
          <w:rFonts w:ascii="Cambria" w:hAnsi="Cambria"/>
          <w:b/>
          <w:sz w:val="24"/>
          <w:szCs w:val="24"/>
        </w:rPr>
      </w:pPr>
    </w:p>
    <w:p w14:paraId="10D7FF22" w14:textId="0BA2BA58" w:rsidR="00D27A32" w:rsidRDefault="00D27A32" w:rsidP="00D27A32">
      <w:pPr>
        <w:pStyle w:val="MediumGrid21"/>
        <w:rPr>
          <w:rFonts w:ascii="Cambria" w:hAnsi="Cambria"/>
          <w:b/>
          <w:sz w:val="24"/>
          <w:szCs w:val="24"/>
        </w:rPr>
      </w:pPr>
    </w:p>
    <w:p w14:paraId="49637DD0" w14:textId="4061D976" w:rsidR="00D27A32" w:rsidRDefault="00D27A32" w:rsidP="00D27A32">
      <w:pPr>
        <w:pStyle w:val="MediumGrid21"/>
        <w:rPr>
          <w:rFonts w:ascii="Cambria" w:hAnsi="Cambria"/>
          <w:b/>
          <w:sz w:val="24"/>
          <w:szCs w:val="24"/>
        </w:rPr>
      </w:pPr>
    </w:p>
    <w:p w14:paraId="08DE72D3" w14:textId="2CAED3CF" w:rsidR="00D27A32" w:rsidRDefault="00D27A32" w:rsidP="00D27A32">
      <w:pPr>
        <w:pStyle w:val="MediumGrid21"/>
        <w:rPr>
          <w:rFonts w:ascii="Cambria" w:hAnsi="Cambria"/>
          <w:b/>
          <w:sz w:val="24"/>
          <w:szCs w:val="24"/>
        </w:rPr>
      </w:pPr>
    </w:p>
    <w:p w14:paraId="51D87838" w14:textId="64B6039D" w:rsidR="00317A48" w:rsidRDefault="0065595E" w:rsidP="00D27A32">
      <w:pPr>
        <w:pStyle w:val="MediumGrid21"/>
        <w:rPr>
          <w:rFonts w:ascii="Cambria" w:hAnsi="Cambria"/>
          <w:b/>
          <w:sz w:val="24"/>
          <w:szCs w:val="24"/>
        </w:rPr>
      </w:pPr>
      <w:r>
        <w:rPr>
          <w:noProof/>
        </w:rPr>
        <w:drawing>
          <wp:anchor distT="0" distB="0" distL="114300" distR="114300" simplePos="0" relativeHeight="251660288" behindDoc="0" locked="0" layoutInCell="1" allowOverlap="1" wp14:anchorId="36105B03" wp14:editId="5A063036">
            <wp:simplePos x="0" y="0"/>
            <wp:positionH relativeFrom="margin">
              <wp:posOffset>0</wp:posOffset>
            </wp:positionH>
            <wp:positionV relativeFrom="margin">
              <wp:posOffset>1273810</wp:posOffset>
            </wp:positionV>
            <wp:extent cx="1173480" cy="4038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Pre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3480" cy="403860"/>
                    </a:xfrm>
                    <a:prstGeom prst="rect">
                      <a:avLst/>
                    </a:prstGeom>
                  </pic:spPr>
                </pic:pic>
              </a:graphicData>
            </a:graphic>
            <wp14:sizeRelH relativeFrom="margin">
              <wp14:pctWidth>0</wp14:pctWidth>
            </wp14:sizeRelH>
            <wp14:sizeRelV relativeFrom="margin">
              <wp14:pctHeight>0</wp14:pctHeight>
            </wp14:sizeRelV>
          </wp:anchor>
        </w:drawing>
      </w:r>
      <w:r w:rsidR="00317A48">
        <w:rPr>
          <w:noProof/>
        </w:rPr>
        <w:drawing>
          <wp:anchor distT="0" distB="0" distL="114300" distR="114300" simplePos="0" relativeHeight="251662336" behindDoc="0" locked="0" layoutInCell="1" allowOverlap="1" wp14:anchorId="2FE28CB8" wp14:editId="35B58E81">
            <wp:simplePos x="0" y="0"/>
            <wp:positionH relativeFrom="margin">
              <wp:posOffset>4419600</wp:posOffset>
            </wp:positionH>
            <wp:positionV relativeFrom="margin">
              <wp:posOffset>1257300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sidR="00317A48">
        <w:rPr>
          <w:noProof/>
        </w:rPr>
        <w:drawing>
          <wp:anchor distT="0" distB="0" distL="114300" distR="114300" simplePos="0" relativeHeight="251661312" behindDoc="0" locked="0" layoutInCell="1" allowOverlap="1" wp14:anchorId="3CD64521" wp14:editId="76E760E3">
            <wp:simplePos x="0" y="0"/>
            <wp:positionH relativeFrom="margin">
              <wp:align>center</wp:align>
            </wp:positionH>
            <wp:positionV relativeFrom="margin">
              <wp:posOffset>1253490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p>
    <w:p w14:paraId="7888DA87" w14:textId="48EC1281" w:rsidR="00317A48" w:rsidRDefault="00317A48" w:rsidP="00D27A32">
      <w:pPr>
        <w:pStyle w:val="MediumGrid21"/>
        <w:rPr>
          <w:rFonts w:ascii="Cambria" w:hAnsi="Cambria"/>
          <w:b/>
          <w:sz w:val="24"/>
          <w:szCs w:val="24"/>
        </w:rPr>
      </w:pPr>
    </w:p>
    <w:p w14:paraId="21F98438" w14:textId="2A162803" w:rsidR="00317A48" w:rsidRDefault="00317A48" w:rsidP="00AE7DD6">
      <w:pPr>
        <w:rPr>
          <w:rFonts w:ascii="Cambria" w:hAnsi="Cambria"/>
          <w:b/>
          <w:sz w:val="24"/>
          <w:szCs w:val="24"/>
        </w:rPr>
      </w:pPr>
    </w:p>
    <w:p w14:paraId="2F09CDF6" w14:textId="77777777" w:rsidR="00AE7DD6" w:rsidRDefault="00AE7DD6" w:rsidP="00AE7DD6">
      <w:pPr>
        <w:rPr>
          <w:rFonts w:ascii="Cambria" w:hAnsi="Cambria"/>
          <w:b/>
          <w:sz w:val="24"/>
          <w:szCs w:val="24"/>
        </w:rPr>
      </w:pPr>
    </w:p>
    <w:p w14:paraId="50404814" w14:textId="5A7E0B95" w:rsidR="00FE208D" w:rsidRDefault="008E763A" w:rsidP="00FE208D">
      <w:pPr>
        <w:jc w:val="center"/>
        <w:rPr>
          <w:rFonts w:ascii="Cambria" w:hAnsi="Cambria"/>
          <w:b/>
          <w:sz w:val="24"/>
          <w:szCs w:val="24"/>
        </w:rPr>
      </w:pPr>
      <w:r>
        <w:rPr>
          <w:rFonts w:ascii="Cambria" w:hAnsi="Cambria"/>
          <w:b/>
          <w:sz w:val="24"/>
          <w:szCs w:val="24"/>
        </w:rPr>
        <w:t>Nominations/Personnel</w:t>
      </w:r>
      <w:r w:rsidR="00FE208D">
        <w:rPr>
          <w:rFonts w:ascii="Cambria" w:hAnsi="Cambria"/>
          <w:b/>
          <w:sz w:val="24"/>
          <w:szCs w:val="24"/>
        </w:rPr>
        <w:t xml:space="preserve"> Committee Meeting</w:t>
      </w:r>
    </w:p>
    <w:p w14:paraId="4D1A0D2B" w14:textId="6CA40758" w:rsidR="00FE208D" w:rsidRDefault="009F54AE" w:rsidP="00FE208D">
      <w:pPr>
        <w:jc w:val="center"/>
        <w:rPr>
          <w:rFonts w:ascii="Cambria" w:hAnsi="Cambria"/>
          <w:b/>
          <w:sz w:val="24"/>
          <w:szCs w:val="24"/>
        </w:rPr>
      </w:pPr>
      <w:r>
        <w:rPr>
          <w:rFonts w:ascii="Cambria" w:hAnsi="Cambria"/>
          <w:b/>
          <w:sz w:val="24"/>
          <w:szCs w:val="24"/>
        </w:rPr>
        <w:t>M</w:t>
      </w:r>
      <w:r w:rsidR="000A3FD2">
        <w:rPr>
          <w:rFonts w:ascii="Cambria" w:hAnsi="Cambria"/>
          <w:b/>
          <w:sz w:val="24"/>
          <w:szCs w:val="24"/>
        </w:rPr>
        <w:t>arch 20, 2024</w:t>
      </w:r>
    </w:p>
    <w:p w14:paraId="1F786EA3" w14:textId="77777777" w:rsidR="00CC72E8" w:rsidRPr="00661A4C" w:rsidRDefault="00CC72E8" w:rsidP="00661A4C">
      <w:pPr>
        <w:pStyle w:val="NoSpacing"/>
        <w:jc w:val="center"/>
        <w:rPr>
          <w:rFonts w:ascii="Cambria" w:eastAsiaTheme="minorHAnsi" w:hAnsi="Cambria" w:cstheme="minorHAnsi"/>
          <w:b/>
          <w:sz w:val="24"/>
        </w:rPr>
      </w:pPr>
      <w:r w:rsidRPr="00661A4C">
        <w:rPr>
          <w:rFonts w:ascii="Cambria" w:eastAsiaTheme="minorHAnsi" w:hAnsi="Cambria" w:cstheme="minorHAnsi"/>
          <w:b/>
          <w:sz w:val="24"/>
        </w:rPr>
        <w:t>Committee Meetings will be hosted as a hybrid format where public may attend in person at:</w:t>
      </w:r>
    </w:p>
    <w:p w14:paraId="6A3933B0" w14:textId="2904B3E7" w:rsidR="00CC72E8" w:rsidRPr="00661A4C" w:rsidRDefault="00CC72E8" w:rsidP="00661A4C">
      <w:pPr>
        <w:pStyle w:val="NoSpacing"/>
        <w:jc w:val="center"/>
        <w:rPr>
          <w:rFonts w:ascii="Cambria" w:eastAsiaTheme="minorHAnsi" w:hAnsi="Cambria" w:cstheme="minorHAnsi"/>
          <w:b/>
          <w:sz w:val="24"/>
        </w:rPr>
      </w:pPr>
      <w:r w:rsidRPr="00661A4C">
        <w:rPr>
          <w:rFonts w:ascii="Cambria" w:eastAsiaTheme="minorHAnsi" w:hAnsi="Cambria" w:cstheme="minorHAnsi"/>
          <w:b/>
          <w:sz w:val="24"/>
        </w:rPr>
        <w:t xml:space="preserve">Robeson County Partnership for Children, Inc. </w:t>
      </w:r>
      <w:r w:rsidR="00F70485">
        <w:rPr>
          <w:rFonts w:ascii="Cambria" w:eastAsiaTheme="minorHAnsi" w:hAnsi="Cambria" w:cstheme="minorHAnsi"/>
          <w:b/>
          <w:sz w:val="24"/>
        </w:rPr>
        <w:t>Board</w:t>
      </w:r>
      <w:r w:rsidR="00DB0AFF">
        <w:rPr>
          <w:rFonts w:ascii="Cambria" w:eastAsiaTheme="minorHAnsi" w:hAnsi="Cambria" w:cstheme="minorHAnsi"/>
          <w:b/>
          <w:sz w:val="24"/>
        </w:rPr>
        <w:t xml:space="preserve"> </w:t>
      </w:r>
      <w:r w:rsidRPr="00661A4C">
        <w:rPr>
          <w:rFonts w:ascii="Cambria" w:eastAsiaTheme="minorHAnsi" w:hAnsi="Cambria" w:cstheme="minorHAnsi"/>
          <w:b/>
          <w:sz w:val="24"/>
        </w:rPr>
        <w:t>Room</w:t>
      </w:r>
    </w:p>
    <w:p w14:paraId="2F80C3ED" w14:textId="77777777" w:rsidR="00CC72E8" w:rsidRPr="00661A4C" w:rsidRDefault="00CC72E8" w:rsidP="00661A4C">
      <w:pPr>
        <w:pStyle w:val="NoSpacing"/>
        <w:jc w:val="center"/>
        <w:rPr>
          <w:rFonts w:ascii="Cambria" w:eastAsiaTheme="minorHAnsi" w:hAnsi="Cambria" w:cstheme="minorHAnsi"/>
          <w:b/>
          <w:sz w:val="24"/>
        </w:rPr>
      </w:pPr>
      <w:r w:rsidRPr="00661A4C">
        <w:rPr>
          <w:rFonts w:ascii="Cambria" w:eastAsiaTheme="minorHAnsi" w:hAnsi="Cambria" w:cstheme="minorHAnsi"/>
          <w:b/>
          <w:sz w:val="24"/>
        </w:rPr>
        <w:t>210 E. Second Street</w:t>
      </w:r>
    </w:p>
    <w:p w14:paraId="79E91E88" w14:textId="77777777" w:rsidR="00CC72E8" w:rsidRPr="00661A4C" w:rsidRDefault="00CC72E8" w:rsidP="00661A4C">
      <w:pPr>
        <w:pStyle w:val="NoSpacing"/>
        <w:jc w:val="center"/>
        <w:rPr>
          <w:rFonts w:ascii="Cambria" w:eastAsiaTheme="minorHAnsi" w:hAnsi="Cambria" w:cstheme="minorHAnsi"/>
          <w:b/>
          <w:sz w:val="24"/>
        </w:rPr>
      </w:pPr>
      <w:r w:rsidRPr="00661A4C">
        <w:rPr>
          <w:rFonts w:ascii="Cambria" w:eastAsiaTheme="minorHAnsi" w:hAnsi="Cambria" w:cstheme="minorHAnsi"/>
          <w:b/>
          <w:sz w:val="24"/>
        </w:rPr>
        <w:t>Lumberton, NC 28358</w:t>
      </w:r>
    </w:p>
    <w:p w14:paraId="7F453386" w14:textId="0512A233" w:rsidR="00CC72E8" w:rsidRPr="00661A4C" w:rsidRDefault="00CC72E8" w:rsidP="00661A4C">
      <w:pPr>
        <w:pStyle w:val="NoSpacing"/>
        <w:jc w:val="center"/>
        <w:rPr>
          <w:rFonts w:ascii="Cambria" w:eastAsiaTheme="minorHAnsi" w:hAnsi="Cambria"/>
          <w:b/>
        </w:rPr>
      </w:pPr>
      <w:r w:rsidRPr="00661A4C">
        <w:rPr>
          <w:rFonts w:ascii="Cambria" w:eastAsiaTheme="minorHAnsi" w:hAnsi="Cambria"/>
          <w:b/>
        </w:rPr>
        <w:t>OR</w:t>
      </w:r>
    </w:p>
    <w:p w14:paraId="09AC44E7" w14:textId="77777777" w:rsidR="00661A4C" w:rsidRDefault="00CC72E8" w:rsidP="00661A4C">
      <w:pPr>
        <w:pStyle w:val="NoSpacing"/>
        <w:jc w:val="center"/>
      </w:pPr>
      <w:r w:rsidRPr="00661A4C">
        <w:rPr>
          <w:rFonts w:ascii="Cambria" w:eastAsiaTheme="minorHAnsi" w:hAnsi="Cambria"/>
          <w:b/>
          <w:sz w:val="24"/>
        </w:rPr>
        <w:t>Virtually</w:t>
      </w:r>
      <w:r w:rsidRPr="00661A4C">
        <w:rPr>
          <w:rFonts w:ascii="Cambria" w:eastAsiaTheme="minorHAnsi" w:hAnsi="Cambria"/>
          <w:b/>
        </w:rPr>
        <w:t xml:space="preserve"> </w:t>
      </w:r>
      <w:r w:rsidR="0077489F" w:rsidRPr="00661A4C">
        <w:rPr>
          <w:rFonts w:ascii="Cambria" w:hAnsi="Cambria"/>
          <w:b/>
          <w:sz w:val="24"/>
          <w:szCs w:val="24"/>
        </w:rPr>
        <w:t xml:space="preserve">Via </w:t>
      </w:r>
      <w:r w:rsidR="00C3546C" w:rsidRPr="00661A4C">
        <w:rPr>
          <w:rFonts w:ascii="Cambria" w:hAnsi="Cambria"/>
          <w:b/>
          <w:sz w:val="24"/>
          <w:szCs w:val="24"/>
        </w:rPr>
        <w:t>Zoom:</w:t>
      </w:r>
      <w:r w:rsidR="00C3546C" w:rsidRPr="006744AE">
        <w:t xml:space="preserve"> </w:t>
      </w:r>
    </w:p>
    <w:p w14:paraId="507957E4" w14:textId="77777777" w:rsidR="000A3FD2" w:rsidRPr="000A3FD2" w:rsidRDefault="000A3FD2" w:rsidP="000A3FD2">
      <w:pPr>
        <w:jc w:val="center"/>
        <w:rPr>
          <w:rFonts w:ascii="Cambria" w:hAnsi="Cambria"/>
          <w:b/>
          <w:sz w:val="22"/>
          <w:szCs w:val="24"/>
        </w:rPr>
      </w:pPr>
      <w:r w:rsidRPr="000A3FD2">
        <w:rPr>
          <w:rFonts w:ascii="Cambria" w:hAnsi="Cambria"/>
          <w:b/>
          <w:sz w:val="22"/>
          <w:szCs w:val="24"/>
        </w:rPr>
        <w:t>https://us06web.zoom.us/j/86596594111?pwd=SmZoV1E3UlBVcmV0WVorKzBUV1Z6QT09</w:t>
      </w:r>
    </w:p>
    <w:p w14:paraId="2583BB94" w14:textId="77777777" w:rsidR="000A3FD2" w:rsidRPr="000A3FD2" w:rsidRDefault="000A3FD2" w:rsidP="000A3FD2">
      <w:pPr>
        <w:jc w:val="center"/>
        <w:rPr>
          <w:rFonts w:ascii="Cambria" w:hAnsi="Cambria"/>
          <w:b/>
          <w:sz w:val="22"/>
          <w:szCs w:val="24"/>
        </w:rPr>
      </w:pPr>
      <w:r w:rsidRPr="000A3FD2">
        <w:rPr>
          <w:rFonts w:ascii="Cambria" w:hAnsi="Cambria"/>
          <w:b/>
          <w:sz w:val="22"/>
          <w:szCs w:val="24"/>
        </w:rPr>
        <w:t>Meeting ID: 865 9659 4111</w:t>
      </w:r>
    </w:p>
    <w:p w14:paraId="7B6C01E6" w14:textId="77777777" w:rsidR="000A3FD2" w:rsidRDefault="000A3FD2" w:rsidP="000A3FD2">
      <w:pPr>
        <w:jc w:val="center"/>
        <w:rPr>
          <w:rFonts w:ascii="Cambria" w:hAnsi="Cambria"/>
          <w:b/>
          <w:sz w:val="22"/>
          <w:szCs w:val="24"/>
        </w:rPr>
      </w:pPr>
      <w:r w:rsidRPr="000A3FD2">
        <w:rPr>
          <w:rFonts w:ascii="Cambria" w:hAnsi="Cambria"/>
          <w:b/>
          <w:sz w:val="22"/>
          <w:szCs w:val="24"/>
        </w:rPr>
        <w:t>Passcode: 267312</w:t>
      </w:r>
    </w:p>
    <w:p w14:paraId="46E71684" w14:textId="7F0845D5" w:rsidR="00C3546C" w:rsidRPr="003659B3" w:rsidRDefault="00C3546C" w:rsidP="000A3FD2">
      <w:pPr>
        <w:jc w:val="center"/>
        <w:rPr>
          <w:rFonts w:ascii="Cambria" w:hAnsi="Cambria"/>
          <w:b/>
          <w:sz w:val="24"/>
          <w:szCs w:val="24"/>
        </w:rPr>
      </w:pPr>
      <w:r w:rsidRPr="003659B3">
        <w:rPr>
          <w:rFonts w:ascii="Cambria" w:hAnsi="Cambria"/>
          <w:b/>
          <w:sz w:val="24"/>
          <w:szCs w:val="24"/>
        </w:rPr>
        <w:t xml:space="preserve">Call </w:t>
      </w:r>
      <w:proofErr w:type="gramStart"/>
      <w:r w:rsidRPr="003659B3">
        <w:rPr>
          <w:rFonts w:ascii="Cambria" w:hAnsi="Cambria"/>
          <w:b/>
          <w:sz w:val="24"/>
          <w:szCs w:val="24"/>
        </w:rPr>
        <w:t>In</w:t>
      </w:r>
      <w:proofErr w:type="gramEnd"/>
      <w:r w:rsidRPr="003659B3">
        <w:rPr>
          <w:rFonts w:ascii="Cambria" w:hAnsi="Cambria"/>
          <w:b/>
          <w:sz w:val="24"/>
          <w:szCs w:val="24"/>
        </w:rPr>
        <w:t xml:space="preserve">: </w:t>
      </w:r>
      <w:r w:rsidR="003A38ED" w:rsidRPr="003659B3">
        <w:rPr>
          <w:rFonts w:ascii="Cambria" w:hAnsi="Cambria"/>
          <w:b/>
          <w:sz w:val="24"/>
          <w:szCs w:val="24"/>
        </w:rPr>
        <w:t>1 301 715 8592</w:t>
      </w:r>
    </w:p>
    <w:p w14:paraId="467DF278" w14:textId="5678A09C" w:rsidR="00FE208D" w:rsidRDefault="00FE208D" w:rsidP="00FE208D">
      <w:pPr>
        <w:jc w:val="center"/>
        <w:rPr>
          <w:noProof/>
        </w:rPr>
      </w:pPr>
      <w:r w:rsidRPr="003659B3">
        <w:rPr>
          <w:rFonts w:ascii="Cambria" w:hAnsi="Cambria"/>
          <w:b/>
          <w:sz w:val="24"/>
          <w:szCs w:val="24"/>
        </w:rPr>
        <w:t>1</w:t>
      </w:r>
      <w:r w:rsidR="003659B3">
        <w:rPr>
          <w:rFonts w:ascii="Cambria" w:hAnsi="Cambria"/>
          <w:b/>
          <w:sz w:val="24"/>
          <w:szCs w:val="24"/>
        </w:rPr>
        <w:t>2:00 p</w:t>
      </w:r>
      <w:r w:rsidRPr="003659B3">
        <w:rPr>
          <w:rFonts w:ascii="Cambria" w:hAnsi="Cambria"/>
          <w:b/>
          <w:sz w:val="24"/>
          <w:szCs w:val="24"/>
        </w:rPr>
        <w:t>.m.</w:t>
      </w:r>
      <w:r w:rsidR="00317A48" w:rsidRPr="00317A48">
        <w:rPr>
          <w:noProof/>
        </w:rPr>
        <w:t xml:space="preserve"> </w:t>
      </w:r>
    </w:p>
    <w:p w14:paraId="500EAE4B" w14:textId="53CC3024" w:rsidR="00D27A32" w:rsidRPr="00BD5ACB" w:rsidRDefault="00D27A32" w:rsidP="00D27A32">
      <w:pPr>
        <w:rPr>
          <w:rFonts w:ascii="Cambria" w:hAnsi="Cambria"/>
          <w:b/>
          <w:sz w:val="24"/>
          <w:szCs w:val="24"/>
        </w:rPr>
      </w:pPr>
    </w:p>
    <w:p w14:paraId="5E415793" w14:textId="64C6960E" w:rsidR="00D27A32" w:rsidRPr="00BD5ACB" w:rsidRDefault="00D27A32" w:rsidP="00D27A32">
      <w:pPr>
        <w:rPr>
          <w:rFonts w:ascii="Cambria" w:hAnsi="Cambria"/>
          <w:b/>
          <w:sz w:val="24"/>
          <w:szCs w:val="24"/>
        </w:rPr>
      </w:pPr>
      <w:r w:rsidRPr="00BD5ACB">
        <w:rPr>
          <w:rFonts w:ascii="Cambria" w:hAnsi="Cambria"/>
          <w:b/>
          <w:sz w:val="24"/>
          <w:szCs w:val="24"/>
        </w:rPr>
        <w:t>Approval of Minutes</w:t>
      </w:r>
    </w:p>
    <w:p w14:paraId="0BC98490" w14:textId="3AD51BE4" w:rsidR="00D27A32" w:rsidRPr="00BD5ACB" w:rsidRDefault="00D27A32" w:rsidP="00D27A32">
      <w:pPr>
        <w:rPr>
          <w:rFonts w:ascii="Cambria" w:hAnsi="Cambria"/>
          <w:sz w:val="24"/>
          <w:szCs w:val="24"/>
        </w:rPr>
      </w:pPr>
      <w:r w:rsidRPr="00BD5ACB">
        <w:rPr>
          <w:rFonts w:ascii="Cambria" w:hAnsi="Cambria"/>
          <w:sz w:val="24"/>
          <w:szCs w:val="24"/>
        </w:rPr>
        <w:t xml:space="preserve">Review minutes from </w:t>
      </w:r>
      <w:r w:rsidR="000A3FD2">
        <w:rPr>
          <w:rFonts w:ascii="Cambria" w:hAnsi="Cambria"/>
          <w:sz w:val="24"/>
          <w:szCs w:val="24"/>
        </w:rPr>
        <w:t>May 24, 2023</w:t>
      </w:r>
      <w:r w:rsidRPr="00BD5ACB">
        <w:rPr>
          <w:rFonts w:ascii="Cambria" w:hAnsi="Cambria"/>
          <w:sz w:val="24"/>
          <w:szCs w:val="24"/>
        </w:rPr>
        <w:t xml:space="preserve"> committee meeting.</w:t>
      </w:r>
    </w:p>
    <w:p w14:paraId="4CEF39D7" w14:textId="174F6DCE" w:rsidR="00D27A32" w:rsidRPr="00BD5ACB" w:rsidRDefault="00D27A32" w:rsidP="00D27A32">
      <w:pPr>
        <w:rPr>
          <w:rFonts w:ascii="Cambria" w:hAnsi="Cambria"/>
          <w:sz w:val="24"/>
          <w:szCs w:val="24"/>
        </w:rPr>
      </w:pPr>
    </w:p>
    <w:p w14:paraId="108AC96C" w14:textId="40DB2F07" w:rsidR="00D27A32" w:rsidRPr="00BD5ACB" w:rsidRDefault="00D27A32" w:rsidP="00D27A32">
      <w:pPr>
        <w:rPr>
          <w:rFonts w:ascii="Cambria" w:hAnsi="Cambria"/>
          <w:b/>
          <w:sz w:val="24"/>
          <w:szCs w:val="24"/>
        </w:rPr>
      </w:pPr>
      <w:r w:rsidRPr="00BD5ACB">
        <w:rPr>
          <w:rFonts w:ascii="Cambria" w:hAnsi="Cambria"/>
          <w:b/>
          <w:sz w:val="24"/>
          <w:szCs w:val="24"/>
        </w:rPr>
        <w:t>Action Items</w:t>
      </w:r>
    </w:p>
    <w:p w14:paraId="31384BA4" w14:textId="7FD7F582" w:rsidR="00843DBE" w:rsidRPr="00D82C16" w:rsidRDefault="000A3FD2" w:rsidP="00843DBE">
      <w:pPr>
        <w:pStyle w:val="ListParagraph"/>
        <w:numPr>
          <w:ilvl w:val="0"/>
          <w:numId w:val="1"/>
        </w:numPr>
        <w:rPr>
          <w:rFonts w:ascii="Cambria" w:hAnsi="Cambria"/>
          <w:b/>
          <w:sz w:val="24"/>
          <w:szCs w:val="24"/>
        </w:rPr>
      </w:pPr>
      <w:r>
        <w:rPr>
          <w:rFonts w:ascii="Cambria" w:hAnsi="Cambria"/>
          <w:b/>
          <w:sz w:val="24"/>
          <w:szCs w:val="24"/>
        </w:rPr>
        <w:t>FY 2023-2024 Annual Review of Employee Handbook</w:t>
      </w:r>
    </w:p>
    <w:p w14:paraId="57BAA7C5" w14:textId="0D235C69" w:rsidR="00843DBE" w:rsidRPr="00DC0C2E" w:rsidRDefault="00843DBE" w:rsidP="00037890">
      <w:pPr>
        <w:pStyle w:val="ListParagraph"/>
        <w:rPr>
          <w:rFonts w:ascii="Cambria" w:hAnsi="Cambria"/>
          <w:b/>
          <w:sz w:val="24"/>
          <w:szCs w:val="24"/>
        </w:rPr>
      </w:pPr>
      <w:r>
        <w:rPr>
          <w:rFonts w:ascii="Cambria" w:hAnsi="Cambria"/>
          <w:b/>
          <w:sz w:val="24"/>
          <w:szCs w:val="24"/>
        </w:rPr>
        <w:t xml:space="preserve">Background: </w:t>
      </w:r>
      <w:r w:rsidR="000A3FD2">
        <w:rPr>
          <w:rFonts w:ascii="Cambria" w:hAnsi="Cambria"/>
          <w:sz w:val="24"/>
          <w:szCs w:val="24"/>
        </w:rPr>
        <w:t>A review of the Employee Handbook is conducted on an annual basis as a measure of best practice.</w:t>
      </w:r>
    </w:p>
    <w:p w14:paraId="2EC31E90" w14:textId="2DBEC8B2" w:rsidR="00843DBE" w:rsidRPr="00DC0C2E" w:rsidRDefault="00843DBE" w:rsidP="00843DBE">
      <w:pPr>
        <w:pStyle w:val="NoSpacing"/>
        <w:ind w:left="720"/>
        <w:rPr>
          <w:rFonts w:ascii="Cambria" w:hAnsi="Cambria"/>
          <w:sz w:val="24"/>
          <w:szCs w:val="24"/>
        </w:rPr>
      </w:pPr>
    </w:p>
    <w:p w14:paraId="0E7846AB" w14:textId="3CBE5928" w:rsidR="00843DBE" w:rsidRDefault="00843DBE" w:rsidP="00D82C16">
      <w:pPr>
        <w:ind w:left="720"/>
        <w:rPr>
          <w:rFonts w:ascii="Cambria" w:hAnsi="Cambria"/>
          <w:sz w:val="24"/>
          <w:szCs w:val="24"/>
        </w:rPr>
      </w:pPr>
      <w:r w:rsidRPr="00DC0C2E">
        <w:rPr>
          <w:rFonts w:ascii="Cambria" w:hAnsi="Cambria"/>
          <w:b/>
          <w:sz w:val="24"/>
          <w:szCs w:val="24"/>
        </w:rPr>
        <w:t xml:space="preserve">Issue: </w:t>
      </w:r>
      <w:r w:rsidR="000A3FD2">
        <w:rPr>
          <w:rFonts w:ascii="Cambria" w:hAnsi="Cambria"/>
          <w:sz w:val="24"/>
          <w:szCs w:val="24"/>
        </w:rPr>
        <w:t>The addition of a vehicle policy on page 13 is recommended:</w:t>
      </w:r>
    </w:p>
    <w:p w14:paraId="39AB5F8D" w14:textId="77777777" w:rsidR="000A3FD2" w:rsidRPr="00740DB7" w:rsidRDefault="000A3FD2" w:rsidP="000A3FD2">
      <w:pPr>
        <w:jc w:val="center"/>
        <w:rPr>
          <w:b/>
          <w:color w:val="FF0000"/>
          <w:sz w:val="28"/>
          <w:szCs w:val="24"/>
        </w:rPr>
      </w:pPr>
      <w:r w:rsidRPr="00740DB7">
        <w:rPr>
          <w:b/>
          <w:color w:val="FF0000"/>
          <w:sz w:val="28"/>
          <w:szCs w:val="24"/>
        </w:rPr>
        <w:t>VEHICLES</w:t>
      </w:r>
    </w:p>
    <w:p w14:paraId="7E7D6794" w14:textId="77777777" w:rsidR="000A3FD2" w:rsidRPr="00740DB7" w:rsidRDefault="000A3FD2" w:rsidP="000A3FD2">
      <w:pPr>
        <w:jc w:val="center"/>
        <w:rPr>
          <w:b/>
          <w:color w:val="FF0000"/>
          <w:sz w:val="28"/>
          <w:szCs w:val="24"/>
        </w:rPr>
      </w:pPr>
    </w:p>
    <w:p w14:paraId="2BFBA449" w14:textId="77777777" w:rsidR="000A3FD2" w:rsidRPr="00740DB7" w:rsidRDefault="000A3FD2" w:rsidP="000A3FD2">
      <w:pPr>
        <w:rPr>
          <w:color w:val="FF0000"/>
          <w:sz w:val="24"/>
          <w:szCs w:val="24"/>
        </w:rPr>
      </w:pPr>
      <w:r w:rsidRPr="00740DB7">
        <w:rPr>
          <w:color w:val="FF0000"/>
          <w:sz w:val="24"/>
          <w:szCs w:val="24"/>
        </w:rPr>
        <w:t xml:space="preserve">To maximize use of company-owned vehicles, travelers seeking expense reimbursement must use the company vehicle if available, easily accessible, and feasible for travel purposes. When company-owned resources are not available, not easily accessible, or not feasible, travelers should pursue one of the following options: </w:t>
      </w:r>
    </w:p>
    <w:p w14:paraId="6FDA4062" w14:textId="77777777" w:rsidR="000A3FD2" w:rsidRPr="00740DB7" w:rsidRDefault="000A3FD2" w:rsidP="000A3FD2">
      <w:pPr>
        <w:numPr>
          <w:ilvl w:val="0"/>
          <w:numId w:val="19"/>
        </w:numPr>
        <w:rPr>
          <w:color w:val="FF0000"/>
          <w:sz w:val="24"/>
          <w:szCs w:val="24"/>
        </w:rPr>
      </w:pPr>
      <w:r w:rsidRPr="00740DB7">
        <w:rPr>
          <w:color w:val="FF0000"/>
          <w:sz w:val="24"/>
          <w:szCs w:val="24"/>
        </w:rPr>
        <w:t xml:space="preserve">Rental- The Partnership will pay for approved use of a rental vehicle provided the company vehicle is unavailable, inaccessible, or infeasible for travel purposes. </w:t>
      </w:r>
    </w:p>
    <w:p w14:paraId="22E4F4D4" w14:textId="77777777" w:rsidR="000A3FD2" w:rsidRPr="00740DB7" w:rsidRDefault="000A3FD2" w:rsidP="000A3FD2">
      <w:pPr>
        <w:numPr>
          <w:ilvl w:val="0"/>
          <w:numId w:val="19"/>
        </w:numPr>
        <w:rPr>
          <w:color w:val="FF0000"/>
          <w:sz w:val="24"/>
          <w:szCs w:val="24"/>
        </w:rPr>
      </w:pPr>
      <w:r w:rsidRPr="00740DB7">
        <w:rPr>
          <w:color w:val="FF0000"/>
          <w:sz w:val="24"/>
          <w:szCs w:val="24"/>
        </w:rPr>
        <w:t xml:space="preserve">Personally owned- The Partnership will pay for use of a personally-owned vehicle on business-related travel provided the company vehicle is unavailable, inaccessible, or infeasible for travel. A valid driver’s license issued within the United States and personal </w:t>
      </w:r>
      <w:r w:rsidRPr="00740DB7">
        <w:rPr>
          <w:color w:val="FF0000"/>
          <w:sz w:val="24"/>
          <w:szCs w:val="24"/>
        </w:rPr>
        <w:lastRenderedPageBreak/>
        <w:t xml:space="preserve">automobile insurance are required for expenses to be reimbursed. Drivers should be aware of the extent of coverage (if any) provided by his or her insurance company for travel that is business or not personal in nature. If a traveler uses a personal vehicle for business travel, actual mileage is reimbursable. Mileage is measured from the duty station or point of departure – whichever is closer to the destination – to the destination (and return). Maximum mileage reimbursement rate will follow the rate set in the state budget manual (section 5.2). </w:t>
      </w:r>
    </w:p>
    <w:p w14:paraId="44911AFE" w14:textId="77777777" w:rsidR="000A3FD2" w:rsidRPr="00740DB7" w:rsidRDefault="000A3FD2" w:rsidP="000A3FD2">
      <w:pPr>
        <w:rPr>
          <w:color w:val="FF0000"/>
          <w:sz w:val="24"/>
          <w:szCs w:val="24"/>
        </w:rPr>
      </w:pPr>
    </w:p>
    <w:p w14:paraId="0DC56209" w14:textId="77777777" w:rsidR="000A3FD2" w:rsidRPr="00740DB7" w:rsidRDefault="000A3FD2" w:rsidP="000A3FD2">
      <w:pPr>
        <w:rPr>
          <w:i/>
          <w:color w:val="FF0000"/>
          <w:sz w:val="24"/>
          <w:szCs w:val="24"/>
        </w:rPr>
      </w:pPr>
      <w:r w:rsidRPr="00740DB7">
        <w:rPr>
          <w:i/>
          <w:color w:val="FF0000"/>
          <w:sz w:val="24"/>
          <w:szCs w:val="24"/>
        </w:rPr>
        <w:t>Vehicle Usage – Company Owned and Rentals</w:t>
      </w:r>
    </w:p>
    <w:p w14:paraId="684EABFD" w14:textId="77777777" w:rsidR="000A3FD2" w:rsidRPr="00740DB7" w:rsidRDefault="000A3FD2" w:rsidP="000A3FD2">
      <w:pPr>
        <w:rPr>
          <w:color w:val="FF0000"/>
          <w:sz w:val="24"/>
          <w:szCs w:val="24"/>
        </w:rPr>
      </w:pPr>
      <w:r w:rsidRPr="00740DB7">
        <w:rPr>
          <w:color w:val="FF0000"/>
          <w:sz w:val="24"/>
          <w:szCs w:val="24"/>
        </w:rPr>
        <w:t xml:space="preserve">RCPC provides vehicles for business use to allow full-time employees to drive on company-designated business and to reimburse employees for business use of personal vehicles according to the guidelines below. </w:t>
      </w:r>
    </w:p>
    <w:p w14:paraId="2D28F602" w14:textId="77777777" w:rsidR="000A3FD2" w:rsidRPr="00740DB7" w:rsidRDefault="000A3FD2" w:rsidP="000A3FD2">
      <w:pPr>
        <w:numPr>
          <w:ilvl w:val="0"/>
          <w:numId w:val="20"/>
        </w:numPr>
        <w:rPr>
          <w:color w:val="FF0000"/>
          <w:sz w:val="24"/>
          <w:szCs w:val="24"/>
        </w:rPr>
      </w:pPr>
      <w:r w:rsidRPr="00740DB7">
        <w:rPr>
          <w:color w:val="FF0000"/>
          <w:sz w:val="24"/>
          <w:szCs w:val="24"/>
        </w:rPr>
        <w:t>Employees may not drive any business vehicles without a valid NC driver’s license. All eligible full-time employees will be added to the insurance policy. Employees approved to drive on company business are required to inform their supervisor, RCPC’s Operations Director, and RCPC’s Executive Director of any changes that may affect either their legal or physical ability to drive or their continued insurability.</w:t>
      </w:r>
    </w:p>
    <w:p w14:paraId="17727030" w14:textId="77777777" w:rsidR="000A3FD2" w:rsidRPr="00740DB7" w:rsidRDefault="000A3FD2" w:rsidP="000A3FD2">
      <w:pPr>
        <w:numPr>
          <w:ilvl w:val="0"/>
          <w:numId w:val="20"/>
        </w:numPr>
        <w:rPr>
          <w:color w:val="FF0000"/>
          <w:sz w:val="24"/>
          <w:szCs w:val="24"/>
        </w:rPr>
      </w:pPr>
      <w:r w:rsidRPr="00740DB7">
        <w:rPr>
          <w:color w:val="FF0000"/>
          <w:sz w:val="24"/>
          <w:szCs w:val="24"/>
        </w:rPr>
        <w:t>All full-time employees must, as a condition of employment, be able to meet the driver approval standards of this policy at all times.</w:t>
      </w:r>
    </w:p>
    <w:p w14:paraId="1C46A387" w14:textId="77777777" w:rsidR="000A3FD2" w:rsidRPr="00740DB7" w:rsidRDefault="000A3FD2" w:rsidP="000A3FD2">
      <w:pPr>
        <w:numPr>
          <w:ilvl w:val="0"/>
          <w:numId w:val="20"/>
        </w:numPr>
        <w:rPr>
          <w:color w:val="FF0000"/>
          <w:sz w:val="24"/>
          <w:szCs w:val="24"/>
        </w:rPr>
      </w:pPr>
      <w:r w:rsidRPr="00740DB7">
        <w:rPr>
          <w:color w:val="FF0000"/>
          <w:sz w:val="24"/>
          <w:szCs w:val="24"/>
        </w:rPr>
        <w:t>Employees needing transportation for company business may use vehicles. When no company vehicles are available, easily accessible, or feasible for travel purposes, employees may use their own vehicle or a rental vehicle for business purposes. A rental vehicle requires pre-authorization from their supervisor, RCPC’s finance department, and a fully approved purchase order request 30 days prior to the travel date.</w:t>
      </w:r>
    </w:p>
    <w:p w14:paraId="5CFC2D76" w14:textId="77777777" w:rsidR="000A3FD2" w:rsidRPr="00740DB7" w:rsidRDefault="000A3FD2" w:rsidP="000A3FD2">
      <w:pPr>
        <w:numPr>
          <w:ilvl w:val="0"/>
          <w:numId w:val="20"/>
        </w:numPr>
        <w:rPr>
          <w:color w:val="FF0000"/>
          <w:sz w:val="24"/>
          <w:szCs w:val="24"/>
        </w:rPr>
      </w:pPr>
      <w:r w:rsidRPr="00740DB7">
        <w:rPr>
          <w:color w:val="FF0000"/>
          <w:sz w:val="24"/>
          <w:szCs w:val="24"/>
        </w:rPr>
        <w:t>Employees who drive a vehicle on company business must, in addition to meeting the approval requirements above, exercise due diligence to drive safely and to maintain the security of the vehicle and its contents. Use of handheld cell phones (including texting) while behind the wheel of a moving vehicle being used on company business is strictly prohibited. Employees are responsible for any driving infractions or fines as a result of their driving.</w:t>
      </w:r>
    </w:p>
    <w:p w14:paraId="5168E347" w14:textId="77777777" w:rsidR="000A3FD2" w:rsidRPr="00740DB7" w:rsidRDefault="000A3FD2" w:rsidP="000A3FD2">
      <w:pPr>
        <w:numPr>
          <w:ilvl w:val="0"/>
          <w:numId w:val="20"/>
        </w:numPr>
        <w:rPr>
          <w:color w:val="FF0000"/>
          <w:sz w:val="24"/>
          <w:szCs w:val="24"/>
        </w:rPr>
      </w:pPr>
      <w:r w:rsidRPr="00740DB7">
        <w:rPr>
          <w:color w:val="FF0000"/>
          <w:sz w:val="24"/>
          <w:szCs w:val="24"/>
        </w:rPr>
        <w:t>Nonemployees and nonbusiness passengers (i.e., family and friends) are prohibited from riding in company and rental vehicles without prior approval from their supervisor.</w:t>
      </w:r>
    </w:p>
    <w:p w14:paraId="3FE40BB6" w14:textId="77777777" w:rsidR="000A3FD2" w:rsidRPr="00740DB7" w:rsidRDefault="000A3FD2" w:rsidP="000A3FD2">
      <w:pPr>
        <w:numPr>
          <w:ilvl w:val="0"/>
          <w:numId w:val="20"/>
        </w:numPr>
        <w:rPr>
          <w:color w:val="FF0000"/>
          <w:sz w:val="24"/>
          <w:szCs w:val="24"/>
        </w:rPr>
      </w:pPr>
      <w:r w:rsidRPr="00740DB7">
        <w:rPr>
          <w:color w:val="FF0000"/>
          <w:sz w:val="24"/>
          <w:szCs w:val="24"/>
        </w:rPr>
        <w:t>Generally, employees who use their personal vehicles for approved business purposes will receive a mileage allowance equal to the rate set by the NC Office of State Budget Management in the state budget manual (section 5). This allowance is to compensate for the cost of gasoline, oil, depreciation and insurance. Employees who operate personal vehicles for company business should obtain auto liability coverage for bodily injury and property damage with a special endorsement for business use, when necessary as determined by their personal insurance agent.</w:t>
      </w:r>
    </w:p>
    <w:p w14:paraId="2AA214B1" w14:textId="77777777" w:rsidR="000A3FD2" w:rsidRPr="00740DB7" w:rsidRDefault="000A3FD2" w:rsidP="000A3FD2">
      <w:pPr>
        <w:numPr>
          <w:ilvl w:val="0"/>
          <w:numId w:val="20"/>
        </w:numPr>
        <w:rPr>
          <w:color w:val="FF0000"/>
          <w:sz w:val="24"/>
          <w:szCs w:val="24"/>
        </w:rPr>
      </w:pPr>
      <w:r w:rsidRPr="00740DB7">
        <w:rPr>
          <w:color w:val="FF0000"/>
          <w:sz w:val="24"/>
          <w:szCs w:val="24"/>
        </w:rPr>
        <w:t>Employees must report any accident, theft or malicious damage involving a company vehicle to authorities, their supervisor, RCPC’s Operations Director, and RCPC’s Executive Director, regardless of the extent of damage or lack of injuries. Such reports must be made as soon as possible but no later than 24 hours after the incident. Employees are expected to cooperate fully with authorities in the event of an accident. However, employees should make no voluntary statement other than in reply to questions of investigating officers.</w:t>
      </w:r>
    </w:p>
    <w:p w14:paraId="2700A065" w14:textId="77777777" w:rsidR="000A3FD2" w:rsidRPr="00740DB7" w:rsidRDefault="000A3FD2" w:rsidP="000A3FD2">
      <w:pPr>
        <w:numPr>
          <w:ilvl w:val="0"/>
          <w:numId w:val="20"/>
        </w:numPr>
        <w:rPr>
          <w:color w:val="FF0000"/>
          <w:sz w:val="24"/>
          <w:szCs w:val="24"/>
        </w:rPr>
      </w:pPr>
      <w:r w:rsidRPr="00740DB7">
        <w:rPr>
          <w:color w:val="FF0000"/>
          <w:sz w:val="24"/>
          <w:szCs w:val="24"/>
        </w:rPr>
        <w:lastRenderedPageBreak/>
        <w:t>Employees are not permitted, under any circumstances, to operate a company vehicle or a personal vehicle for company business when any physical or mental impairment causes the employee to be unable to drive safely. Additionally, employees shall not operate any company vehicle at any time or operate any personal vehicle while on company business while using or consuming alcohol, illegal drugs or prescription medications that may affect their ability to drive. These prohibitions include circumstances in which the employee is temporarily unable to operate a vehicle safely or legally because of impairment, illness, medication or intoxication.</w:t>
      </w:r>
    </w:p>
    <w:p w14:paraId="19742933" w14:textId="77777777" w:rsidR="00F70485" w:rsidRDefault="00F70485" w:rsidP="00F70485">
      <w:pPr>
        <w:pStyle w:val="ListParagraph"/>
        <w:ind w:left="900"/>
        <w:rPr>
          <w:rFonts w:ascii="Cambria" w:hAnsi="Cambria"/>
          <w:sz w:val="24"/>
          <w:szCs w:val="24"/>
        </w:rPr>
      </w:pPr>
    </w:p>
    <w:p w14:paraId="5ECF70B3" w14:textId="1345EC15" w:rsidR="00F70485" w:rsidRDefault="00F70485" w:rsidP="00F70485">
      <w:pPr>
        <w:pStyle w:val="ListParagraph"/>
        <w:ind w:left="900"/>
        <w:rPr>
          <w:rFonts w:ascii="Cambria" w:hAnsi="Cambria"/>
          <w:sz w:val="24"/>
          <w:szCs w:val="24"/>
        </w:rPr>
      </w:pPr>
      <w:r>
        <w:rPr>
          <w:rFonts w:ascii="Cambria" w:hAnsi="Cambria"/>
          <w:sz w:val="24"/>
          <w:szCs w:val="24"/>
        </w:rPr>
        <w:t>An update to the Performance Appraisals and Salary/Merit Increases policy on page 18 is also recommended:</w:t>
      </w:r>
    </w:p>
    <w:p w14:paraId="57236C73" w14:textId="77777777" w:rsidR="00F70485" w:rsidRDefault="00F70485" w:rsidP="00F70485">
      <w:pPr>
        <w:pStyle w:val="ListParagraph"/>
        <w:ind w:left="900"/>
        <w:rPr>
          <w:rFonts w:ascii="Cambria" w:hAnsi="Cambria"/>
          <w:sz w:val="24"/>
          <w:szCs w:val="24"/>
        </w:rPr>
      </w:pPr>
    </w:p>
    <w:p w14:paraId="0504676D" w14:textId="77777777" w:rsidR="00F70485" w:rsidRPr="009F7FFC" w:rsidRDefault="00F70485" w:rsidP="00F70485">
      <w:pPr>
        <w:rPr>
          <w:color w:val="FF0000"/>
          <w:sz w:val="24"/>
          <w:szCs w:val="24"/>
        </w:rPr>
      </w:pPr>
      <w:r w:rsidRPr="00BA4885">
        <w:rPr>
          <w:sz w:val="24"/>
          <w:szCs w:val="24"/>
        </w:rPr>
        <w:t xml:space="preserve">All new hires shall have a performance appraisal 90 days after employment.  Thereafter, an employee of the Partnership will participate in an annual performance appraisal with the E.D./Supervisor </w:t>
      </w:r>
      <w:r w:rsidRPr="00B575BC">
        <w:rPr>
          <w:strike/>
          <w:color w:val="FF0000"/>
          <w:sz w:val="24"/>
          <w:szCs w:val="24"/>
        </w:rPr>
        <w:t>on employee's anniversary date</w:t>
      </w:r>
      <w:r>
        <w:rPr>
          <w:sz w:val="24"/>
          <w:szCs w:val="24"/>
        </w:rPr>
        <w:t xml:space="preserve"> </w:t>
      </w:r>
      <w:r w:rsidRPr="009F7FFC">
        <w:rPr>
          <w:color w:val="FF0000"/>
          <w:sz w:val="24"/>
          <w:szCs w:val="24"/>
        </w:rPr>
        <w:t>at the end of each calendar year.</w:t>
      </w:r>
    </w:p>
    <w:p w14:paraId="6D6F3071" w14:textId="2A4AFBA8" w:rsidR="000A3FD2" w:rsidRDefault="000A3FD2" w:rsidP="00D82C16">
      <w:pPr>
        <w:ind w:left="720"/>
        <w:rPr>
          <w:rFonts w:ascii="Cambria" w:hAnsi="Cambria"/>
          <w:sz w:val="24"/>
          <w:szCs w:val="24"/>
        </w:rPr>
      </w:pPr>
    </w:p>
    <w:p w14:paraId="19A52517" w14:textId="546980BC" w:rsidR="000A3FD2" w:rsidRDefault="000A3FD2" w:rsidP="00D82C16">
      <w:pPr>
        <w:ind w:left="720"/>
        <w:rPr>
          <w:rFonts w:ascii="Cambria" w:hAnsi="Cambria"/>
          <w:sz w:val="24"/>
          <w:szCs w:val="24"/>
        </w:rPr>
      </w:pPr>
      <w:r>
        <w:rPr>
          <w:rFonts w:ascii="Cambria" w:hAnsi="Cambria"/>
          <w:sz w:val="24"/>
          <w:szCs w:val="24"/>
        </w:rPr>
        <w:t>An update to the Bereavement Leave policy on page 28 is also recommended:</w:t>
      </w:r>
    </w:p>
    <w:p w14:paraId="7896B0BA" w14:textId="77777777" w:rsidR="000A3FD2" w:rsidRPr="00B575BC" w:rsidRDefault="000A3FD2" w:rsidP="000A3FD2">
      <w:pPr>
        <w:rPr>
          <w:strike/>
          <w:color w:val="FF0000"/>
          <w:sz w:val="24"/>
          <w:szCs w:val="24"/>
        </w:rPr>
      </w:pPr>
      <w:r w:rsidRPr="00B575BC">
        <w:rPr>
          <w:strike/>
          <w:color w:val="FF0000"/>
          <w:sz w:val="24"/>
          <w:szCs w:val="24"/>
        </w:rPr>
        <w:t>The Partnership will provide additional time off for employees to attend the funerals of family members.  For the death of a spouse, parent, child, sister, brother, or loco parentis, you will receive three days paid time off.  For the death of grandparents, parent-in-laws or son/daughter-in-law, or grandchildren you will receive one-half day paid time off.  Sick Leave or Vacation Leave may be used to cover any other period of absence for bereavement.</w:t>
      </w:r>
    </w:p>
    <w:p w14:paraId="4806D312" w14:textId="77777777" w:rsidR="000A3FD2" w:rsidRDefault="000A3FD2" w:rsidP="000A3FD2">
      <w:pPr>
        <w:rPr>
          <w:i/>
          <w:sz w:val="24"/>
          <w:szCs w:val="24"/>
        </w:rPr>
      </w:pPr>
    </w:p>
    <w:p w14:paraId="48DC2AFC" w14:textId="77777777" w:rsidR="000A3FD2" w:rsidRPr="00740DB7" w:rsidRDefault="000A3FD2" w:rsidP="000A3FD2">
      <w:pPr>
        <w:rPr>
          <w:color w:val="FF0000"/>
          <w:sz w:val="24"/>
          <w:szCs w:val="24"/>
        </w:rPr>
      </w:pPr>
      <w:r w:rsidRPr="00740DB7">
        <w:rPr>
          <w:color w:val="FF0000"/>
          <w:sz w:val="24"/>
          <w:szCs w:val="24"/>
        </w:rPr>
        <w:t>The Partnership will provide additional time off for employees for the loss of a loved one. For the death of a spouse, parent, child, or loco parentis, an employee will receive 72 hours of paid time off. For the death of a sibling, grandparents, parent in laws, son/daughter in law, or grandchildren an employee will receive 36 hours of paid time off. Sick, Vacation, or Personal Leave may be used to cover any other period of absence for bereavement.</w:t>
      </w:r>
    </w:p>
    <w:p w14:paraId="6E7C968B" w14:textId="77777777" w:rsidR="000A3FD2" w:rsidRPr="00D82C16" w:rsidRDefault="000A3FD2" w:rsidP="00D82C16">
      <w:pPr>
        <w:ind w:left="720"/>
        <w:rPr>
          <w:rFonts w:ascii="Cambria" w:hAnsi="Cambria"/>
          <w:sz w:val="24"/>
          <w:szCs w:val="24"/>
        </w:rPr>
      </w:pPr>
    </w:p>
    <w:p w14:paraId="7EC1F3DC" w14:textId="74DFBCDF" w:rsidR="00843DBE" w:rsidRDefault="00843DBE" w:rsidP="00D82C16">
      <w:pPr>
        <w:ind w:left="720"/>
        <w:rPr>
          <w:rFonts w:ascii="Cambria" w:hAnsi="Cambria"/>
          <w:sz w:val="24"/>
          <w:szCs w:val="24"/>
        </w:rPr>
      </w:pPr>
      <w:bookmarkStart w:id="0" w:name="_GoBack"/>
      <w:bookmarkEnd w:id="0"/>
      <w:r w:rsidRPr="00DC0C2E">
        <w:rPr>
          <w:rFonts w:ascii="Cambria" w:hAnsi="Cambria"/>
          <w:b/>
          <w:sz w:val="24"/>
          <w:szCs w:val="24"/>
        </w:rPr>
        <w:t xml:space="preserve">Recommendation:  </w:t>
      </w:r>
      <w:r w:rsidR="00BB55C4" w:rsidRPr="00D82C16">
        <w:rPr>
          <w:rFonts w:ascii="Cambria" w:hAnsi="Cambria"/>
          <w:sz w:val="24"/>
          <w:szCs w:val="24"/>
        </w:rPr>
        <w:t>It is</w:t>
      </w:r>
      <w:r w:rsidRPr="00D82C16">
        <w:rPr>
          <w:rFonts w:ascii="Cambria" w:hAnsi="Cambria"/>
          <w:sz w:val="24"/>
          <w:szCs w:val="24"/>
        </w:rPr>
        <w:t xml:space="preserve"> </w:t>
      </w:r>
      <w:r w:rsidR="00BB55C4" w:rsidRPr="00D82C16">
        <w:rPr>
          <w:rFonts w:ascii="Cambria" w:hAnsi="Cambria"/>
          <w:sz w:val="24"/>
          <w:szCs w:val="24"/>
        </w:rPr>
        <w:t>recommended that the</w:t>
      </w:r>
      <w:r w:rsidRPr="00D82C16">
        <w:rPr>
          <w:rFonts w:ascii="Cambria" w:hAnsi="Cambria"/>
          <w:sz w:val="24"/>
          <w:szCs w:val="24"/>
        </w:rPr>
        <w:t xml:space="preserve"> </w:t>
      </w:r>
      <w:r w:rsidR="00192541">
        <w:rPr>
          <w:rFonts w:ascii="Cambria" w:hAnsi="Cambria"/>
          <w:sz w:val="24"/>
          <w:szCs w:val="24"/>
        </w:rPr>
        <w:t>c</w:t>
      </w:r>
      <w:r w:rsidRPr="00D82C16">
        <w:rPr>
          <w:rFonts w:ascii="Cambria" w:hAnsi="Cambria"/>
          <w:sz w:val="24"/>
          <w:szCs w:val="24"/>
        </w:rPr>
        <w:t xml:space="preserve">ommittee </w:t>
      </w:r>
      <w:r w:rsidR="000A3FD2">
        <w:rPr>
          <w:rFonts w:ascii="Cambria" w:hAnsi="Cambria"/>
          <w:sz w:val="24"/>
          <w:szCs w:val="24"/>
        </w:rPr>
        <w:t>discuss and consider approving the FY 23-24 Annual Review of the Employee Handbook with suggested changes.</w:t>
      </w:r>
    </w:p>
    <w:p w14:paraId="1F51178B" w14:textId="39505AEF" w:rsidR="006744AE" w:rsidRDefault="006744AE" w:rsidP="00D82C16">
      <w:pPr>
        <w:ind w:left="720"/>
        <w:rPr>
          <w:rFonts w:ascii="Cambria" w:hAnsi="Cambria"/>
          <w:sz w:val="24"/>
          <w:szCs w:val="24"/>
        </w:rPr>
      </w:pPr>
    </w:p>
    <w:p w14:paraId="2288BA78" w14:textId="77777777" w:rsidR="00551007" w:rsidRDefault="00551007" w:rsidP="00551007">
      <w:pPr>
        <w:ind w:left="720"/>
        <w:rPr>
          <w:rFonts w:ascii="Cambria" w:hAnsi="Cambria"/>
          <w:sz w:val="24"/>
          <w:szCs w:val="24"/>
        </w:rPr>
      </w:pPr>
    </w:p>
    <w:p w14:paraId="5ABD462F" w14:textId="286E624E" w:rsidR="006744AE" w:rsidRPr="006744AE" w:rsidRDefault="000A3FD2" w:rsidP="006744AE">
      <w:pPr>
        <w:pStyle w:val="ListParagraph"/>
        <w:numPr>
          <w:ilvl w:val="0"/>
          <w:numId w:val="1"/>
        </w:numPr>
        <w:rPr>
          <w:rFonts w:ascii="Cambria" w:hAnsi="Cambria"/>
          <w:sz w:val="24"/>
          <w:szCs w:val="24"/>
        </w:rPr>
      </w:pPr>
      <w:r>
        <w:rPr>
          <w:rFonts w:ascii="Cambria" w:hAnsi="Cambria"/>
          <w:b/>
          <w:sz w:val="24"/>
          <w:szCs w:val="24"/>
        </w:rPr>
        <w:t>Board Member Resignation</w:t>
      </w:r>
    </w:p>
    <w:p w14:paraId="3A708C76" w14:textId="07D5DA59" w:rsidR="00551007" w:rsidRPr="00DC0C2E" w:rsidRDefault="006744AE" w:rsidP="00551007">
      <w:pPr>
        <w:pStyle w:val="ListParagraph"/>
        <w:rPr>
          <w:rFonts w:ascii="Cambria" w:hAnsi="Cambria"/>
          <w:b/>
          <w:sz w:val="24"/>
          <w:szCs w:val="24"/>
        </w:rPr>
      </w:pPr>
      <w:r>
        <w:rPr>
          <w:rFonts w:ascii="Cambria" w:hAnsi="Cambria"/>
          <w:b/>
          <w:sz w:val="24"/>
          <w:szCs w:val="24"/>
        </w:rPr>
        <w:t xml:space="preserve">Background:  </w:t>
      </w:r>
      <w:r w:rsidR="00E1416C">
        <w:rPr>
          <w:rFonts w:ascii="Cambria" w:hAnsi="Cambria"/>
          <w:sz w:val="24"/>
          <w:szCs w:val="24"/>
        </w:rPr>
        <w:t>T</w:t>
      </w:r>
      <w:r w:rsidR="000A3FD2">
        <w:rPr>
          <w:rFonts w:ascii="Cambria" w:hAnsi="Cambria"/>
          <w:sz w:val="24"/>
          <w:szCs w:val="24"/>
        </w:rPr>
        <w:t>onie Brite is a current member of the Board of Directors.</w:t>
      </w:r>
    </w:p>
    <w:p w14:paraId="595053DC" w14:textId="1574BC82" w:rsidR="006744AE" w:rsidRPr="00DC0C2E" w:rsidRDefault="006744AE" w:rsidP="00551007">
      <w:pPr>
        <w:pStyle w:val="ListParagraph"/>
        <w:rPr>
          <w:rFonts w:ascii="Cambria" w:hAnsi="Cambria"/>
          <w:sz w:val="24"/>
          <w:szCs w:val="24"/>
        </w:rPr>
      </w:pPr>
    </w:p>
    <w:p w14:paraId="2310384C" w14:textId="0F6459B7" w:rsidR="006744AE" w:rsidRDefault="006744AE" w:rsidP="00836127">
      <w:pPr>
        <w:ind w:left="720"/>
        <w:rPr>
          <w:rFonts w:ascii="Cambria" w:hAnsi="Cambria"/>
          <w:sz w:val="24"/>
          <w:szCs w:val="24"/>
        </w:rPr>
      </w:pPr>
      <w:r w:rsidRPr="00DC0C2E">
        <w:rPr>
          <w:rFonts w:ascii="Cambria" w:hAnsi="Cambria"/>
          <w:b/>
          <w:sz w:val="24"/>
          <w:szCs w:val="24"/>
        </w:rPr>
        <w:t xml:space="preserve">Issue: </w:t>
      </w:r>
      <w:r w:rsidR="000A3FD2">
        <w:rPr>
          <w:rFonts w:ascii="Cambria" w:hAnsi="Cambria"/>
          <w:sz w:val="24"/>
          <w:szCs w:val="24"/>
        </w:rPr>
        <w:t>Ms. Brite has issued her resignation from the Board of Directors.</w:t>
      </w:r>
    </w:p>
    <w:p w14:paraId="300B3906" w14:textId="77777777" w:rsidR="00877861" w:rsidRPr="00877861" w:rsidRDefault="00877861" w:rsidP="00836127">
      <w:pPr>
        <w:ind w:left="720"/>
        <w:rPr>
          <w:sz w:val="24"/>
          <w:szCs w:val="24"/>
        </w:rPr>
      </w:pPr>
    </w:p>
    <w:p w14:paraId="404C826B" w14:textId="057CBD46" w:rsidR="006744AE" w:rsidRDefault="006744AE" w:rsidP="006744AE">
      <w:pPr>
        <w:ind w:left="720"/>
        <w:rPr>
          <w:rFonts w:ascii="Cambria" w:hAnsi="Cambria"/>
          <w:sz w:val="24"/>
          <w:szCs w:val="24"/>
        </w:rPr>
      </w:pPr>
      <w:r w:rsidRPr="00DC0C2E">
        <w:rPr>
          <w:rFonts w:ascii="Cambria" w:hAnsi="Cambria"/>
          <w:b/>
          <w:sz w:val="24"/>
          <w:szCs w:val="24"/>
        </w:rPr>
        <w:t xml:space="preserve">Recommendation:  </w:t>
      </w:r>
      <w:r w:rsidRPr="00D82C16">
        <w:rPr>
          <w:rFonts w:ascii="Cambria" w:hAnsi="Cambria"/>
          <w:sz w:val="24"/>
          <w:szCs w:val="24"/>
        </w:rPr>
        <w:t xml:space="preserve">It is recommended that the </w:t>
      </w:r>
      <w:r>
        <w:rPr>
          <w:rFonts w:ascii="Cambria" w:hAnsi="Cambria"/>
          <w:sz w:val="24"/>
          <w:szCs w:val="24"/>
        </w:rPr>
        <w:t>c</w:t>
      </w:r>
      <w:r w:rsidRPr="00D82C16">
        <w:rPr>
          <w:rFonts w:ascii="Cambria" w:hAnsi="Cambria"/>
          <w:sz w:val="24"/>
          <w:szCs w:val="24"/>
        </w:rPr>
        <w:t xml:space="preserve">ommittee </w:t>
      </w:r>
      <w:r w:rsidR="000A3FD2">
        <w:rPr>
          <w:rFonts w:ascii="Cambria" w:hAnsi="Cambria"/>
          <w:sz w:val="24"/>
          <w:szCs w:val="24"/>
        </w:rPr>
        <w:t>consider accepting Ms. Brite’s resignation.</w:t>
      </w:r>
    </w:p>
    <w:p w14:paraId="1D75CBD2" w14:textId="6A44BE06" w:rsidR="000A3FD2" w:rsidRDefault="000A3FD2" w:rsidP="006744AE">
      <w:pPr>
        <w:ind w:left="720"/>
        <w:rPr>
          <w:rFonts w:ascii="Cambria" w:hAnsi="Cambria"/>
          <w:sz w:val="24"/>
          <w:szCs w:val="24"/>
        </w:rPr>
      </w:pPr>
    </w:p>
    <w:p w14:paraId="6A3AD36E" w14:textId="44F28DE1" w:rsidR="000A3FD2" w:rsidRPr="000A3FD2" w:rsidRDefault="000A3FD2" w:rsidP="000A3FD2">
      <w:pPr>
        <w:pStyle w:val="ListParagraph"/>
        <w:numPr>
          <w:ilvl w:val="0"/>
          <w:numId w:val="1"/>
        </w:numPr>
        <w:rPr>
          <w:rFonts w:ascii="Cambria" w:hAnsi="Cambria"/>
          <w:sz w:val="24"/>
          <w:szCs w:val="24"/>
        </w:rPr>
      </w:pPr>
      <w:r>
        <w:rPr>
          <w:rFonts w:ascii="Cambria" w:hAnsi="Cambria"/>
          <w:b/>
          <w:sz w:val="24"/>
          <w:szCs w:val="24"/>
        </w:rPr>
        <w:t>FY 2024-2025 Board Slate</w:t>
      </w:r>
    </w:p>
    <w:p w14:paraId="23573F9F" w14:textId="1C0290B1" w:rsidR="000A3FD2" w:rsidRPr="000A3FD2" w:rsidRDefault="000A3FD2" w:rsidP="000A3FD2">
      <w:pPr>
        <w:pStyle w:val="ListParagraph"/>
        <w:rPr>
          <w:rFonts w:ascii="Cambria" w:hAnsi="Cambria"/>
          <w:sz w:val="24"/>
          <w:szCs w:val="24"/>
        </w:rPr>
      </w:pPr>
      <w:r>
        <w:rPr>
          <w:rFonts w:ascii="Cambria" w:hAnsi="Cambria"/>
          <w:b/>
          <w:sz w:val="24"/>
          <w:szCs w:val="24"/>
        </w:rPr>
        <w:t xml:space="preserve">Background: </w:t>
      </w:r>
      <w:r>
        <w:rPr>
          <w:rFonts w:ascii="Cambria" w:hAnsi="Cambria"/>
          <w:sz w:val="24"/>
          <w:szCs w:val="24"/>
        </w:rPr>
        <w:t>The Board of Directors must approve the slate each year.</w:t>
      </w:r>
    </w:p>
    <w:p w14:paraId="392B3D63" w14:textId="1C1F7F05" w:rsidR="000A3FD2" w:rsidRDefault="000A3FD2" w:rsidP="000A3FD2">
      <w:pPr>
        <w:pStyle w:val="ListParagraph"/>
        <w:rPr>
          <w:rFonts w:ascii="Cambria" w:hAnsi="Cambria"/>
          <w:b/>
          <w:sz w:val="24"/>
          <w:szCs w:val="24"/>
        </w:rPr>
      </w:pPr>
    </w:p>
    <w:p w14:paraId="7F5897CA" w14:textId="70D572CC" w:rsidR="000A3FD2" w:rsidRPr="000A3FD2" w:rsidRDefault="000A3FD2" w:rsidP="000A3FD2">
      <w:pPr>
        <w:pStyle w:val="ListParagraph"/>
        <w:rPr>
          <w:rFonts w:ascii="Cambria" w:hAnsi="Cambria"/>
          <w:sz w:val="24"/>
          <w:szCs w:val="24"/>
        </w:rPr>
      </w:pPr>
      <w:r>
        <w:rPr>
          <w:rFonts w:ascii="Cambria" w:hAnsi="Cambria"/>
          <w:b/>
          <w:sz w:val="24"/>
          <w:szCs w:val="24"/>
        </w:rPr>
        <w:t xml:space="preserve">Issue: </w:t>
      </w:r>
      <w:r>
        <w:rPr>
          <w:rFonts w:ascii="Cambria" w:hAnsi="Cambria"/>
          <w:sz w:val="24"/>
          <w:szCs w:val="24"/>
        </w:rPr>
        <w:t>The proposed FY 2024-2025 board slate is attached.</w:t>
      </w:r>
    </w:p>
    <w:p w14:paraId="23DC1570" w14:textId="2ECA80FF" w:rsidR="000A3FD2" w:rsidRDefault="000A3FD2" w:rsidP="000A3FD2">
      <w:pPr>
        <w:pStyle w:val="ListParagraph"/>
        <w:rPr>
          <w:rFonts w:ascii="Cambria" w:hAnsi="Cambria"/>
          <w:b/>
          <w:sz w:val="24"/>
          <w:szCs w:val="24"/>
        </w:rPr>
      </w:pPr>
    </w:p>
    <w:p w14:paraId="29C3791A" w14:textId="02C0BDDD" w:rsidR="000A3FD2" w:rsidRPr="000A3FD2" w:rsidRDefault="000A3FD2" w:rsidP="000A3FD2">
      <w:pPr>
        <w:pStyle w:val="ListParagraph"/>
        <w:rPr>
          <w:rFonts w:ascii="Cambria" w:hAnsi="Cambria"/>
          <w:sz w:val="24"/>
          <w:szCs w:val="24"/>
        </w:rPr>
      </w:pPr>
      <w:r>
        <w:rPr>
          <w:rFonts w:ascii="Cambria" w:hAnsi="Cambria"/>
          <w:b/>
          <w:sz w:val="24"/>
          <w:szCs w:val="24"/>
        </w:rPr>
        <w:t xml:space="preserve">Recommendation: </w:t>
      </w:r>
      <w:r>
        <w:rPr>
          <w:rFonts w:ascii="Cambria" w:hAnsi="Cambria"/>
          <w:sz w:val="24"/>
          <w:szCs w:val="24"/>
        </w:rPr>
        <w:t>It is recommended that the committee review and consider approving the FY 2024-2025 board slate.</w:t>
      </w:r>
    </w:p>
    <w:p w14:paraId="3267B484" w14:textId="2EC55625" w:rsidR="00551007" w:rsidRDefault="00551007" w:rsidP="006744AE">
      <w:pPr>
        <w:pStyle w:val="ListParagraph"/>
        <w:rPr>
          <w:rFonts w:ascii="Cambria" w:hAnsi="Cambria"/>
          <w:sz w:val="24"/>
          <w:szCs w:val="24"/>
        </w:rPr>
      </w:pPr>
    </w:p>
    <w:p w14:paraId="3AA77753" w14:textId="77777777" w:rsidR="00E67906" w:rsidRPr="006744AE" w:rsidRDefault="00E67906" w:rsidP="006744AE">
      <w:pPr>
        <w:pStyle w:val="ListParagraph"/>
        <w:rPr>
          <w:rFonts w:ascii="Cambria" w:hAnsi="Cambria"/>
          <w:sz w:val="24"/>
          <w:szCs w:val="24"/>
        </w:rPr>
      </w:pPr>
    </w:p>
    <w:p w14:paraId="26F1F771" w14:textId="77777777" w:rsidR="00AE7DD6" w:rsidRDefault="00AE7DD6" w:rsidP="00D82C16">
      <w:pPr>
        <w:ind w:left="720"/>
        <w:rPr>
          <w:rFonts w:ascii="Cambria" w:hAnsi="Cambria"/>
          <w:sz w:val="24"/>
          <w:szCs w:val="24"/>
        </w:rPr>
      </w:pPr>
    </w:p>
    <w:p w14:paraId="7A9FB28B" w14:textId="6983EA82" w:rsidR="00C3546C" w:rsidRDefault="00A94E45" w:rsidP="00A94E45">
      <w:pPr>
        <w:rPr>
          <w:rFonts w:ascii="Cambria" w:hAnsi="Cambria"/>
          <w:b/>
          <w:sz w:val="24"/>
          <w:szCs w:val="24"/>
        </w:rPr>
      </w:pPr>
      <w:r w:rsidRPr="00A94E45">
        <w:rPr>
          <w:rFonts w:ascii="Cambria" w:hAnsi="Cambria"/>
          <w:b/>
          <w:sz w:val="24"/>
          <w:szCs w:val="24"/>
        </w:rPr>
        <w:t>Non-Action Items</w:t>
      </w:r>
    </w:p>
    <w:p w14:paraId="04C87198" w14:textId="7D77F271" w:rsidR="000A251C" w:rsidRPr="000A251C" w:rsidRDefault="00007B89" w:rsidP="000A251C">
      <w:pPr>
        <w:pStyle w:val="ListParagraph"/>
        <w:numPr>
          <w:ilvl w:val="0"/>
          <w:numId w:val="18"/>
        </w:numPr>
        <w:rPr>
          <w:rFonts w:ascii="Cambria" w:hAnsi="Cambria"/>
          <w:b/>
          <w:sz w:val="24"/>
          <w:szCs w:val="24"/>
        </w:rPr>
      </w:pPr>
      <w:r>
        <w:rPr>
          <w:rFonts w:ascii="Cambria" w:hAnsi="Cambria"/>
          <w:b/>
          <w:sz w:val="24"/>
          <w:szCs w:val="24"/>
        </w:rPr>
        <w:t>Leon Maynor Board Member of Excellence Award</w:t>
      </w:r>
    </w:p>
    <w:p w14:paraId="64E3DF5D" w14:textId="77777777" w:rsidR="00BE5760" w:rsidRPr="000D4F97" w:rsidRDefault="00BE5760" w:rsidP="00BE5760">
      <w:pPr>
        <w:pStyle w:val="ListParagraph"/>
        <w:ind w:left="1080"/>
        <w:rPr>
          <w:rFonts w:ascii="Cambria" w:hAnsi="Cambria"/>
          <w:b/>
          <w:sz w:val="24"/>
          <w:szCs w:val="24"/>
        </w:rPr>
      </w:pPr>
    </w:p>
    <w:p w14:paraId="782C73CF" w14:textId="77777777" w:rsidR="00255E2D" w:rsidRPr="002C57BC" w:rsidRDefault="00255E2D" w:rsidP="00E17492">
      <w:pPr>
        <w:rPr>
          <w:rFonts w:ascii="Cambria" w:hAnsi="Cambria"/>
          <w:b/>
          <w:sz w:val="24"/>
          <w:szCs w:val="24"/>
        </w:rPr>
      </w:pPr>
      <w:r w:rsidRPr="002C57BC">
        <w:rPr>
          <w:rFonts w:ascii="Cambria" w:hAnsi="Cambria"/>
          <w:b/>
          <w:sz w:val="24"/>
          <w:szCs w:val="24"/>
        </w:rPr>
        <w:t>Announcements</w:t>
      </w:r>
    </w:p>
    <w:p w14:paraId="2D12B21A" w14:textId="322EE822" w:rsidR="00416D84" w:rsidRPr="00AA6F2B" w:rsidRDefault="00255E2D">
      <w:pPr>
        <w:rPr>
          <w:rFonts w:ascii="Cambria" w:hAnsi="Cambria"/>
          <w:b/>
          <w:sz w:val="24"/>
          <w:szCs w:val="24"/>
        </w:rPr>
      </w:pPr>
      <w:r w:rsidRPr="002C57BC">
        <w:rPr>
          <w:rFonts w:ascii="Cambria" w:hAnsi="Cambria"/>
          <w:b/>
          <w:sz w:val="24"/>
          <w:szCs w:val="24"/>
        </w:rPr>
        <w:t xml:space="preserve">Adjournment  </w:t>
      </w:r>
    </w:p>
    <w:sectPr w:rsidR="00416D84" w:rsidRPr="00AA6F2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E025" w14:textId="77777777" w:rsidR="00836127" w:rsidRDefault="00836127" w:rsidP="00B77C5A">
      <w:r>
        <w:separator/>
      </w:r>
    </w:p>
  </w:endnote>
  <w:endnote w:type="continuationSeparator" w:id="0">
    <w:p w14:paraId="188E557B" w14:textId="77777777" w:rsidR="00836127" w:rsidRDefault="00836127"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5C20" w14:textId="4B4988C5" w:rsidR="00836127" w:rsidRPr="00B77C5A" w:rsidRDefault="00836127" w:rsidP="00B77C5A">
    <w:pPr>
      <w:pStyle w:val="Footer"/>
    </w:pPr>
    <w:r>
      <w:tab/>
    </w:r>
    <w:r>
      <w:tab/>
      <w:t>P</w:t>
    </w:r>
    <w:r w:rsidRPr="00B77C5A">
      <w:t xml:space="preserve">age </w:t>
    </w:r>
    <w:r w:rsidRPr="00B77C5A">
      <w:fldChar w:fldCharType="begin"/>
    </w:r>
    <w:r w:rsidRPr="00B77C5A">
      <w:instrText xml:space="preserve"> PAGE  \* Arabic  \* MERGEFORMAT </w:instrText>
    </w:r>
    <w:r w:rsidRPr="00B77C5A">
      <w:fldChar w:fldCharType="separate"/>
    </w:r>
    <w:r w:rsidR="00F70485">
      <w:rPr>
        <w:noProof/>
      </w:rPr>
      <w:t>4</w:t>
    </w:r>
    <w:r w:rsidRPr="00B77C5A">
      <w:fldChar w:fldCharType="end"/>
    </w:r>
    <w:r w:rsidRPr="00B77C5A">
      <w:t xml:space="preserve"> of </w:t>
    </w:r>
    <w:r>
      <w:rPr>
        <w:noProof/>
      </w:rPr>
      <w:fldChar w:fldCharType="begin"/>
    </w:r>
    <w:r>
      <w:rPr>
        <w:noProof/>
      </w:rPr>
      <w:instrText xml:space="preserve"> NUMPAGES  \* Arabic  \* MERGEFORMAT </w:instrText>
    </w:r>
    <w:r>
      <w:rPr>
        <w:noProof/>
      </w:rPr>
      <w:fldChar w:fldCharType="separate"/>
    </w:r>
    <w:r w:rsidR="00F70485">
      <w:rPr>
        <w:noProof/>
      </w:rPr>
      <w:t>4</w:t>
    </w:r>
    <w:r>
      <w:rPr>
        <w:noProof/>
      </w:rPr>
      <w:fldChar w:fldCharType="end"/>
    </w:r>
  </w:p>
  <w:p w14:paraId="5A06FCC8" w14:textId="77777777" w:rsidR="00836127" w:rsidRDefault="008361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6F65" w14:textId="77777777" w:rsidR="00836127" w:rsidRDefault="00836127" w:rsidP="00B77C5A">
      <w:r>
        <w:separator/>
      </w:r>
    </w:p>
  </w:footnote>
  <w:footnote w:type="continuationSeparator" w:id="0">
    <w:p w14:paraId="17942A6C" w14:textId="77777777" w:rsidR="00836127" w:rsidRDefault="00836127"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E4CA3"/>
    <w:multiLevelType w:val="hybridMultilevel"/>
    <w:tmpl w:val="DEB6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B3A"/>
    <w:multiLevelType w:val="hybridMultilevel"/>
    <w:tmpl w:val="44D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123"/>
    <w:multiLevelType w:val="hybridMultilevel"/>
    <w:tmpl w:val="5560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3FC1"/>
    <w:multiLevelType w:val="hybridMultilevel"/>
    <w:tmpl w:val="BD32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17780"/>
    <w:multiLevelType w:val="hybridMultilevel"/>
    <w:tmpl w:val="64D6C62A"/>
    <w:lvl w:ilvl="0" w:tplc="B18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F6F0E"/>
    <w:multiLevelType w:val="hybridMultilevel"/>
    <w:tmpl w:val="C0C4D57C"/>
    <w:lvl w:ilvl="0" w:tplc="FF888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34D59"/>
    <w:multiLevelType w:val="hybridMultilevel"/>
    <w:tmpl w:val="AC86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10E3F"/>
    <w:multiLevelType w:val="hybridMultilevel"/>
    <w:tmpl w:val="DE16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C6021"/>
    <w:multiLevelType w:val="hybridMultilevel"/>
    <w:tmpl w:val="9BE66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523F9"/>
    <w:multiLevelType w:val="hybridMultilevel"/>
    <w:tmpl w:val="954C2C9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1"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01339"/>
    <w:multiLevelType w:val="hybridMultilevel"/>
    <w:tmpl w:val="EA928416"/>
    <w:lvl w:ilvl="0" w:tplc="D026D2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9731C"/>
    <w:multiLevelType w:val="hybridMultilevel"/>
    <w:tmpl w:val="71D0D538"/>
    <w:lvl w:ilvl="0" w:tplc="1F4AA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E6170B"/>
    <w:multiLevelType w:val="hybridMultilevel"/>
    <w:tmpl w:val="22C2B5F2"/>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A3179"/>
    <w:multiLevelType w:val="hybridMultilevel"/>
    <w:tmpl w:val="703A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A39A8"/>
    <w:multiLevelType w:val="hybridMultilevel"/>
    <w:tmpl w:val="F0D4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15"/>
  </w:num>
  <w:num w:numId="3">
    <w:abstractNumId w:val="17"/>
  </w:num>
  <w:num w:numId="4">
    <w:abstractNumId w:val="19"/>
  </w:num>
  <w:num w:numId="5">
    <w:abstractNumId w:val="11"/>
  </w:num>
  <w:num w:numId="6">
    <w:abstractNumId w:val="0"/>
  </w:num>
  <w:num w:numId="7">
    <w:abstractNumId w:val="16"/>
  </w:num>
  <w:num w:numId="8">
    <w:abstractNumId w:val="10"/>
  </w:num>
  <w:num w:numId="9">
    <w:abstractNumId w:val="1"/>
  </w:num>
  <w:num w:numId="10">
    <w:abstractNumId w:val="13"/>
  </w:num>
  <w:num w:numId="11">
    <w:abstractNumId w:val="3"/>
  </w:num>
  <w:num w:numId="12">
    <w:abstractNumId w:val="2"/>
  </w:num>
  <w:num w:numId="13">
    <w:abstractNumId w:val="6"/>
  </w:num>
  <w:num w:numId="14">
    <w:abstractNumId w:val="5"/>
  </w:num>
  <w:num w:numId="15">
    <w:abstractNumId w:val="7"/>
  </w:num>
  <w:num w:numId="16">
    <w:abstractNumId w:val="4"/>
  </w:num>
  <w:num w:numId="17">
    <w:abstractNumId w:val="9"/>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07B89"/>
    <w:rsid w:val="00011FBA"/>
    <w:rsid w:val="00027CFA"/>
    <w:rsid w:val="00037890"/>
    <w:rsid w:val="000A251C"/>
    <w:rsid w:val="000A3FD2"/>
    <w:rsid w:val="000B618C"/>
    <w:rsid w:val="000D4F97"/>
    <w:rsid w:val="000D5FF0"/>
    <w:rsid w:val="000F7AF3"/>
    <w:rsid w:val="00106B87"/>
    <w:rsid w:val="00136783"/>
    <w:rsid w:val="00144297"/>
    <w:rsid w:val="00154E05"/>
    <w:rsid w:val="001801B5"/>
    <w:rsid w:val="00180749"/>
    <w:rsid w:val="001809C6"/>
    <w:rsid w:val="0018112F"/>
    <w:rsid w:val="001833A2"/>
    <w:rsid w:val="00192541"/>
    <w:rsid w:val="001A1C61"/>
    <w:rsid w:val="001A239B"/>
    <w:rsid w:val="001D5535"/>
    <w:rsid w:val="001D5E40"/>
    <w:rsid w:val="001E1336"/>
    <w:rsid w:val="001F1FBC"/>
    <w:rsid w:val="001F5DD4"/>
    <w:rsid w:val="001F7887"/>
    <w:rsid w:val="002030B9"/>
    <w:rsid w:val="0020518E"/>
    <w:rsid w:val="00216076"/>
    <w:rsid w:val="00224B81"/>
    <w:rsid w:val="002517AE"/>
    <w:rsid w:val="00255E2D"/>
    <w:rsid w:val="002850AC"/>
    <w:rsid w:val="00291C39"/>
    <w:rsid w:val="002B04B6"/>
    <w:rsid w:val="002B78D1"/>
    <w:rsid w:val="002E3B35"/>
    <w:rsid w:val="003035F0"/>
    <w:rsid w:val="00304392"/>
    <w:rsid w:val="00305900"/>
    <w:rsid w:val="00316FB6"/>
    <w:rsid w:val="00317A48"/>
    <w:rsid w:val="00326B54"/>
    <w:rsid w:val="00345A5C"/>
    <w:rsid w:val="00352922"/>
    <w:rsid w:val="0036050D"/>
    <w:rsid w:val="003659B3"/>
    <w:rsid w:val="003700F6"/>
    <w:rsid w:val="003A38ED"/>
    <w:rsid w:val="003D6FD0"/>
    <w:rsid w:val="003E0F10"/>
    <w:rsid w:val="003E75CA"/>
    <w:rsid w:val="004019E8"/>
    <w:rsid w:val="00416D84"/>
    <w:rsid w:val="00426512"/>
    <w:rsid w:val="00440879"/>
    <w:rsid w:val="00446E31"/>
    <w:rsid w:val="00454D96"/>
    <w:rsid w:val="00484693"/>
    <w:rsid w:val="00487E84"/>
    <w:rsid w:val="0049580A"/>
    <w:rsid w:val="004A3CE5"/>
    <w:rsid w:val="004C3A7C"/>
    <w:rsid w:val="004D307C"/>
    <w:rsid w:val="004F449A"/>
    <w:rsid w:val="00506DDE"/>
    <w:rsid w:val="00514ECF"/>
    <w:rsid w:val="00523B9A"/>
    <w:rsid w:val="00527F0D"/>
    <w:rsid w:val="00551007"/>
    <w:rsid w:val="00551EDD"/>
    <w:rsid w:val="00562FE6"/>
    <w:rsid w:val="0058707D"/>
    <w:rsid w:val="005922A0"/>
    <w:rsid w:val="005A215C"/>
    <w:rsid w:val="005C41FA"/>
    <w:rsid w:val="005C764E"/>
    <w:rsid w:val="005E2C33"/>
    <w:rsid w:val="005E3E5E"/>
    <w:rsid w:val="005F72C3"/>
    <w:rsid w:val="00601CAC"/>
    <w:rsid w:val="006340E9"/>
    <w:rsid w:val="006474C2"/>
    <w:rsid w:val="006543AF"/>
    <w:rsid w:val="0065595E"/>
    <w:rsid w:val="00656D81"/>
    <w:rsid w:val="00661A4C"/>
    <w:rsid w:val="00662F4C"/>
    <w:rsid w:val="006744AE"/>
    <w:rsid w:val="006769B4"/>
    <w:rsid w:val="00681E0F"/>
    <w:rsid w:val="0068268B"/>
    <w:rsid w:val="006967E9"/>
    <w:rsid w:val="006B51CC"/>
    <w:rsid w:val="006D5C16"/>
    <w:rsid w:val="006E6B11"/>
    <w:rsid w:val="00717570"/>
    <w:rsid w:val="00742EBE"/>
    <w:rsid w:val="007568E3"/>
    <w:rsid w:val="00762407"/>
    <w:rsid w:val="0077489F"/>
    <w:rsid w:val="00790281"/>
    <w:rsid w:val="00791CFD"/>
    <w:rsid w:val="007D5C1D"/>
    <w:rsid w:val="007E0535"/>
    <w:rsid w:val="007E7070"/>
    <w:rsid w:val="008120EA"/>
    <w:rsid w:val="0082081F"/>
    <w:rsid w:val="0083070C"/>
    <w:rsid w:val="00836127"/>
    <w:rsid w:val="00843DBE"/>
    <w:rsid w:val="008663FF"/>
    <w:rsid w:val="00877861"/>
    <w:rsid w:val="008937F9"/>
    <w:rsid w:val="008A2DD5"/>
    <w:rsid w:val="008C0D68"/>
    <w:rsid w:val="008C3ACB"/>
    <w:rsid w:val="008E763A"/>
    <w:rsid w:val="008F38C1"/>
    <w:rsid w:val="00900977"/>
    <w:rsid w:val="00910E0A"/>
    <w:rsid w:val="00923EB1"/>
    <w:rsid w:val="00945F2A"/>
    <w:rsid w:val="009538A5"/>
    <w:rsid w:val="00954945"/>
    <w:rsid w:val="0096651C"/>
    <w:rsid w:val="00977380"/>
    <w:rsid w:val="009906B7"/>
    <w:rsid w:val="00996EC1"/>
    <w:rsid w:val="009973F4"/>
    <w:rsid w:val="009A3D04"/>
    <w:rsid w:val="009A7F36"/>
    <w:rsid w:val="009B0CA1"/>
    <w:rsid w:val="009C3588"/>
    <w:rsid w:val="009C4CEA"/>
    <w:rsid w:val="009D265E"/>
    <w:rsid w:val="009E0C3E"/>
    <w:rsid w:val="009F45F1"/>
    <w:rsid w:val="009F54AE"/>
    <w:rsid w:val="00A10840"/>
    <w:rsid w:val="00A14418"/>
    <w:rsid w:val="00A20100"/>
    <w:rsid w:val="00A542B9"/>
    <w:rsid w:val="00A838E5"/>
    <w:rsid w:val="00A846AF"/>
    <w:rsid w:val="00A94D87"/>
    <w:rsid w:val="00A94E45"/>
    <w:rsid w:val="00AA6F2B"/>
    <w:rsid w:val="00AB3F43"/>
    <w:rsid w:val="00AB5428"/>
    <w:rsid w:val="00AB5879"/>
    <w:rsid w:val="00AC064B"/>
    <w:rsid w:val="00AD0264"/>
    <w:rsid w:val="00AE3134"/>
    <w:rsid w:val="00AE6B93"/>
    <w:rsid w:val="00AE7DD6"/>
    <w:rsid w:val="00AF182E"/>
    <w:rsid w:val="00B02C82"/>
    <w:rsid w:val="00B04486"/>
    <w:rsid w:val="00B136CD"/>
    <w:rsid w:val="00B14069"/>
    <w:rsid w:val="00B227F8"/>
    <w:rsid w:val="00B5186A"/>
    <w:rsid w:val="00B7081F"/>
    <w:rsid w:val="00B76369"/>
    <w:rsid w:val="00B77C5A"/>
    <w:rsid w:val="00BB55C4"/>
    <w:rsid w:val="00BC08F2"/>
    <w:rsid w:val="00BC14C8"/>
    <w:rsid w:val="00BD1018"/>
    <w:rsid w:val="00BD5ACB"/>
    <w:rsid w:val="00BE1484"/>
    <w:rsid w:val="00BE5760"/>
    <w:rsid w:val="00C224E8"/>
    <w:rsid w:val="00C3546C"/>
    <w:rsid w:val="00C5152B"/>
    <w:rsid w:val="00C51F47"/>
    <w:rsid w:val="00C55C53"/>
    <w:rsid w:val="00C57804"/>
    <w:rsid w:val="00C61AB8"/>
    <w:rsid w:val="00C64D7E"/>
    <w:rsid w:val="00C759F3"/>
    <w:rsid w:val="00C91B1A"/>
    <w:rsid w:val="00CA3F13"/>
    <w:rsid w:val="00CA478D"/>
    <w:rsid w:val="00CB7375"/>
    <w:rsid w:val="00CC72E8"/>
    <w:rsid w:val="00CD1A3D"/>
    <w:rsid w:val="00D0193E"/>
    <w:rsid w:val="00D01D9E"/>
    <w:rsid w:val="00D25C77"/>
    <w:rsid w:val="00D263BA"/>
    <w:rsid w:val="00D27A32"/>
    <w:rsid w:val="00D355DF"/>
    <w:rsid w:val="00D50C85"/>
    <w:rsid w:val="00D63999"/>
    <w:rsid w:val="00D82C16"/>
    <w:rsid w:val="00DA0181"/>
    <w:rsid w:val="00DA1E05"/>
    <w:rsid w:val="00DB0AFF"/>
    <w:rsid w:val="00DB4877"/>
    <w:rsid w:val="00DB6181"/>
    <w:rsid w:val="00DD1262"/>
    <w:rsid w:val="00DD7DDD"/>
    <w:rsid w:val="00DE1F3D"/>
    <w:rsid w:val="00DF62C6"/>
    <w:rsid w:val="00DF6F17"/>
    <w:rsid w:val="00E1416C"/>
    <w:rsid w:val="00E17492"/>
    <w:rsid w:val="00E21FE8"/>
    <w:rsid w:val="00E41A21"/>
    <w:rsid w:val="00E54E36"/>
    <w:rsid w:val="00E626AD"/>
    <w:rsid w:val="00E67906"/>
    <w:rsid w:val="00EA5C93"/>
    <w:rsid w:val="00EB29C7"/>
    <w:rsid w:val="00EB43E3"/>
    <w:rsid w:val="00EE4A65"/>
    <w:rsid w:val="00EF35FA"/>
    <w:rsid w:val="00EF6820"/>
    <w:rsid w:val="00F04A4F"/>
    <w:rsid w:val="00F06EBD"/>
    <w:rsid w:val="00F15262"/>
    <w:rsid w:val="00F26F64"/>
    <w:rsid w:val="00F46F1A"/>
    <w:rsid w:val="00F51F74"/>
    <w:rsid w:val="00F70485"/>
    <w:rsid w:val="00F8240A"/>
    <w:rsid w:val="00F85DC6"/>
    <w:rsid w:val="00FB0452"/>
    <w:rsid w:val="00FC0858"/>
    <w:rsid w:val="00FC1C77"/>
    <w:rsid w:val="00FC507B"/>
    <w:rsid w:val="00FD03D1"/>
    <w:rsid w:val="00FE15A2"/>
    <w:rsid w:val="00FE19EF"/>
    <w:rsid w:val="00FE208D"/>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180FA282-D310-4395-AA6F-6CF7076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34"/>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D2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A11B-935A-40CF-858B-CD32D4DC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4</cp:revision>
  <cp:lastPrinted>2022-03-09T14:29:00Z</cp:lastPrinted>
  <dcterms:created xsi:type="dcterms:W3CDTF">2024-03-07T16:12:00Z</dcterms:created>
  <dcterms:modified xsi:type="dcterms:W3CDTF">2024-03-07T16:18:00Z</dcterms:modified>
</cp:coreProperties>
</file>