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4919B" w14:textId="60846B9C" w:rsidR="00D27A32" w:rsidRDefault="00D27A32" w:rsidP="00E17492">
      <w:pPr>
        <w:pStyle w:val="MediumGrid21"/>
      </w:pPr>
    </w:p>
    <w:p w14:paraId="3EA2C63E" w14:textId="23E0EB71" w:rsidR="00D27A32" w:rsidRDefault="00317A48" w:rsidP="00D27A32">
      <w:pPr>
        <w:pStyle w:val="MediumGrid21"/>
        <w:jc w:val="center"/>
        <w:rPr>
          <w:rFonts w:ascii="Cambria" w:hAnsi="Cambria"/>
          <w:b/>
          <w:sz w:val="24"/>
          <w:szCs w:val="24"/>
        </w:rPr>
      </w:pPr>
      <w:r>
        <w:rPr>
          <w:noProof/>
        </w:rPr>
        <w:drawing>
          <wp:anchor distT="0" distB="0" distL="114300" distR="114300" simplePos="0" relativeHeight="251659264" behindDoc="0" locked="0" layoutInCell="1" allowOverlap="1" wp14:anchorId="4147646A" wp14:editId="57C26BCB">
            <wp:simplePos x="0" y="0"/>
            <wp:positionH relativeFrom="margin">
              <wp:posOffset>2209800</wp:posOffset>
            </wp:positionH>
            <wp:positionV relativeFrom="paragraph">
              <wp:posOffset>12065</wp:posOffset>
            </wp:positionV>
            <wp:extent cx="1517650" cy="962025"/>
            <wp:effectExtent l="0" t="0" r="6350" b="9525"/>
            <wp:wrapNone/>
            <wp:docPr id="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176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9C17B0" w14:textId="4BAC4A14" w:rsidR="00D27A32" w:rsidRDefault="008E763A" w:rsidP="008E763A">
      <w:pPr>
        <w:pStyle w:val="MediumGrid21"/>
        <w:tabs>
          <w:tab w:val="left" w:pos="2655"/>
        </w:tabs>
        <w:rPr>
          <w:rFonts w:ascii="Cambria" w:hAnsi="Cambria"/>
          <w:b/>
          <w:sz w:val="24"/>
          <w:szCs w:val="24"/>
        </w:rPr>
      </w:pPr>
      <w:r>
        <w:rPr>
          <w:rFonts w:ascii="Cambria" w:hAnsi="Cambria"/>
          <w:b/>
          <w:sz w:val="24"/>
          <w:szCs w:val="24"/>
        </w:rPr>
        <w:tab/>
      </w:r>
    </w:p>
    <w:p w14:paraId="50456246" w14:textId="269803E3" w:rsidR="00D27A32" w:rsidRDefault="00D27A32" w:rsidP="00D27A32">
      <w:pPr>
        <w:pStyle w:val="MediumGrid21"/>
        <w:rPr>
          <w:rFonts w:ascii="Cambria" w:hAnsi="Cambria"/>
          <w:b/>
          <w:sz w:val="24"/>
          <w:szCs w:val="24"/>
        </w:rPr>
      </w:pPr>
    </w:p>
    <w:p w14:paraId="10D7FF22" w14:textId="0BA2BA58" w:rsidR="00D27A32" w:rsidRDefault="00D27A32" w:rsidP="00D27A32">
      <w:pPr>
        <w:pStyle w:val="MediumGrid21"/>
        <w:rPr>
          <w:rFonts w:ascii="Cambria" w:hAnsi="Cambria"/>
          <w:b/>
          <w:sz w:val="24"/>
          <w:szCs w:val="24"/>
        </w:rPr>
      </w:pPr>
    </w:p>
    <w:p w14:paraId="49637DD0" w14:textId="4061D976" w:rsidR="00D27A32" w:rsidRDefault="00D27A32" w:rsidP="00D27A32">
      <w:pPr>
        <w:pStyle w:val="MediumGrid21"/>
        <w:rPr>
          <w:rFonts w:ascii="Cambria" w:hAnsi="Cambria"/>
          <w:b/>
          <w:sz w:val="24"/>
          <w:szCs w:val="24"/>
        </w:rPr>
      </w:pPr>
    </w:p>
    <w:p w14:paraId="08DE72D3" w14:textId="2CAED3CF" w:rsidR="00D27A32" w:rsidRDefault="00D27A32" w:rsidP="00D27A32">
      <w:pPr>
        <w:pStyle w:val="MediumGrid21"/>
        <w:rPr>
          <w:rFonts w:ascii="Cambria" w:hAnsi="Cambria"/>
          <w:b/>
          <w:sz w:val="24"/>
          <w:szCs w:val="24"/>
        </w:rPr>
      </w:pPr>
    </w:p>
    <w:p w14:paraId="51D87838" w14:textId="64B6039D" w:rsidR="00317A48" w:rsidRDefault="0065595E" w:rsidP="00D27A32">
      <w:pPr>
        <w:pStyle w:val="MediumGrid21"/>
        <w:rPr>
          <w:rFonts w:ascii="Cambria" w:hAnsi="Cambria"/>
          <w:b/>
          <w:sz w:val="24"/>
          <w:szCs w:val="24"/>
        </w:rPr>
      </w:pPr>
      <w:r>
        <w:rPr>
          <w:noProof/>
        </w:rPr>
        <w:drawing>
          <wp:anchor distT="0" distB="0" distL="114300" distR="114300" simplePos="0" relativeHeight="251660288" behindDoc="0" locked="0" layoutInCell="1" allowOverlap="1" wp14:anchorId="36105B03" wp14:editId="5A063036">
            <wp:simplePos x="0" y="0"/>
            <wp:positionH relativeFrom="margin">
              <wp:posOffset>0</wp:posOffset>
            </wp:positionH>
            <wp:positionV relativeFrom="margin">
              <wp:posOffset>1273810</wp:posOffset>
            </wp:positionV>
            <wp:extent cx="1173480" cy="40386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 PreK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3480" cy="403860"/>
                    </a:xfrm>
                    <a:prstGeom prst="rect">
                      <a:avLst/>
                    </a:prstGeom>
                  </pic:spPr>
                </pic:pic>
              </a:graphicData>
            </a:graphic>
            <wp14:sizeRelH relativeFrom="margin">
              <wp14:pctWidth>0</wp14:pctWidth>
            </wp14:sizeRelH>
            <wp14:sizeRelV relativeFrom="margin">
              <wp14:pctHeight>0</wp14:pctHeight>
            </wp14:sizeRelV>
          </wp:anchor>
        </w:drawing>
      </w:r>
      <w:r w:rsidR="00317A48">
        <w:rPr>
          <w:noProof/>
        </w:rPr>
        <w:drawing>
          <wp:anchor distT="0" distB="0" distL="114300" distR="114300" simplePos="0" relativeHeight="251662336" behindDoc="0" locked="0" layoutInCell="1" allowOverlap="1" wp14:anchorId="2FE28CB8" wp14:editId="35B58E81">
            <wp:simplePos x="0" y="0"/>
            <wp:positionH relativeFrom="margin">
              <wp:posOffset>4419600</wp:posOffset>
            </wp:positionH>
            <wp:positionV relativeFrom="margin">
              <wp:posOffset>1257300</wp:posOffset>
            </wp:positionV>
            <wp:extent cx="1228725" cy="4572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po Stati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8725" cy="457200"/>
                    </a:xfrm>
                    <a:prstGeom prst="rect">
                      <a:avLst/>
                    </a:prstGeom>
                  </pic:spPr>
                </pic:pic>
              </a:graphicData>
            </a:graphic>
            <wp14:sizeRelH relativeFrom="margin">
              <wp14:pctWidth>0</wp14:pctWidth>
            </wp14:sizeRelH>
            <wp14:sizeRelV relativeFrom="margin">
              <wp14:pctHeight>0</wp14:pctHeight>
            </wp14:sizeRelV>
          </wp:anchor>
        </w:drawing>
      </w:r>
      <w:r w:rsidR="00317A48">
        <w:rPr>
          <w:noProof/>
        </w:rPr>
        <w:drawing>
          <wp:anchor distT="0" distB="0" distL="114300" distR="114300" simplePos="0" relativeHeight="251661312" behindDoc="0" locked="0" layoutInCell="1" allowOverlap="1" wp14:anchorId="3CD64521" wp14:editId="76E760E3">
            <wp:simplePos x="0" y="0"/>
            <wp:positionH relativeFrom="margin">
              <wp:align>center</wp:align>
            </wp:positionH>
            <wp:positionV relativeFrom="margin">
              <wp:posOffset>1253490</wp:posOffset>
            </wp:positionV>
            <wp:extent cx="1924050" cy="381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rt Start Logo Ne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4050" cy="381000"/>
                    </a:xfrm>
                    <a:prstGeom prst="rect">
                      <a:avLst/>
                    </a:prstGeom>
                  </pic:spPr>
                </pic:pic>
              </a:graphicData>
            </a:graphic>
            <wp14:sizeRelH relativeFrom="margin">
              <wp14:pctWidth>0</wp14:pctWidth>
            </wp14:sizeRelH>
            <wp14:sizeRelV relativeFrom="margin">
              <wp14:pctHeight>0</wp14:pctHeight>
            </wp14:sizeRelV>
          </wp:anchor>
        </w:drawing>
      </w:r>
    </w:p>
    <w:p w14:paraId="7888DA87" w14:textId="48EC1281" w:rsidR="00317A48" w:rsidRDefault="00317A48" w:rsidP="00D27A32">
      <w:pPr>
        <w:pStyle w:val="MediumGrid21"/>
        <w:rPr>
          <w:rFonts w:ascii="Cambria" w:hAnsi="Cambria"/>
          <w:b/>
          <w:sz w:val="24"/>
          <w:szCs w:val="24"/>
        </w:rPr>
      </w:pPr>
    </w:p>
    <w:p w14:paraId="21F98438" w14:textId="2A162803" w:rsidR="00317A48" w:rsidRDefault="00317A48" w:rsidP="00AE7DD6">
      <w:pPr>
        <w:rPr>
          <w:rFonts w:ascii="Cambria" w:hAnsi="Cambria"/>
          <w:b/>
          <w:sz w:val="24"/>
          <w:szCs w:val="24"/>
        </w:rPr>
      </w:pPr>
    </w:p>
    <w:p w14:paraId="2F09CDF6" w14:textId="77777777" w:rsidR="00AE7DD6" w:rsidRDefault="00AE7DD6" w:rsidP="00AE7DD6">
      <w:pPr>
        <w:rPr>
          <w:rFonts w:ascii="Cambria" w:hAnsi="Cambria"/>
          <w:b/>
          <w:sz w:val="24"/>
          <w:szCs w:val="24"/>
        </w:rPr>
      </w:pPr>
    </w:p>
    <w:p w14:paraId="50404814" w14:textId="5A7E0B95" w:rsidR="00FE208D" w:rsidRDefault="008E763A" w:rsidP="00FE208D">
      <w:pPr>
        <w:jc w:val="center"/>
        <w:rPr>
          <w:rFonts w:ascii="Cambria" w:hAnsi="Cambria"/>
          <w:b/>
          <w:sz w:val="24"/>
          <w:szCs w:val="24"/>
        </w:rPr>
      </w:pPr>
      <w:r>
        <w:rPr>
          <w:rFonts w:ascii="Cambria" w:hAnsi="Cambria"/>
          <w:b/>
          <w:sz w:val="24"/>
          <w:szCs w:val="24"/>
        </w:rPr>
        <w:t>Nominations/Personnel</w:t>
      </w:r>
      <w:r w:rsidR="00FE208D">
        <w:rPr>
          <w:rFonts w:ascii="Cambria" w:hAnsi="Cambria"/>
          <w:b/>
          <w:sz w:val="24"/>
          <w:szCs w:val="24"/>
        </w:rPr>
        <w:t xml:space="preserve"> Committee Meeting</w:t>
      </w:r>
    </w:p>
    <w:p w14:paraId="4D1A0D2B" w14:textId="566276D4" w:rsidR="00FE208D" w:rsidRDefault="009F54AE" w:rsidP="00FE208D">
      <w:pPr>
        <w:jc w:val="center"/>
        <w:rPr>
          <w:rFonts w:ascii="Cambria" w:hAnsi="Cambria"/>
          <w:b/>
          <w:sz w:val="24"/>
          <w:szCs w:val="24"/>
        </w:rPr>
      </w:pPr>
      <w:r>
        <w:rPr>
          <w:rFonts w:ascii="Cambria" w:hAnsi="Cambria"/>
          <w:b/>
          <w:sz w:val="24"/>
          <w:szCs w:val="24"/>
        </w:rPr>
        <w:t>M</w:t>
      </w:r>
      <w:r w:rsidR="000A3FD2">
        <w:rPr>
          <w:rFonts w:ascii="Cambria" w:hAnsi="Cambria"/>
          <w:b/>
          <w:sz w:val="24"/>
          <w:szCs w:val="24"/>
        </w:rPr>
        <w:t>arch 2</w:t>
      </w:r>
      <w:r w:rsidR="00A13D0E">
        <w:rPr>
          <w:rFonts w:ascii="Cambria" w:hAnsi="Cambria"/>
          <w:b/>
          <w:sz w:val="24"/>
          <w:szCs w:val="24"/>
        </w:rPr>
        <w:t>6, 2025</w:t>
      </w:r>
      <w:bookmarkStart w:id="0" w:name="_GoBack"/>
      <w:bookmarkEnd w:id="0"/>
    </w:p>
    <w:p w14:paraId="1F786EA3" w14:textId="77777777" w:rsidR="00CC72E8" w:rsidRPr="00661A4C" w:rsidRDefault="00CC72E8" w:rsidP="00661A4C">
      <w:pPr>
        <w:pStyle w:val="NoSpacing"/>
        <w:jc w:val="center"/>
        <w:rPr>
          <w:rFonts w:ascii="Cambria" w:eastAsiaTheme="minorHAnsi" w:hAnsi="Cambria" w:cstheme="minorHAnsi"/>
          <w:b/>
          <w:sz w:val="24"/>
        </w:rPr>
      </w:pPr>
      <w:r w:rsidRPr="00661A4C">
        <w:rPr>
          <w:rFonts w:ascii="Cambria" w:eastAsiaTheme="minorHAnsi" w:hAnsi="Cambria" w:cstheme="minorHAnsi"/>
          <w:b/>
          <w:sz w:val="24"/>
        </w:rPr>
        <w:t>Committee Meetings will be hosted as a hybrid format where public may attend in person at:</w:t>
      </w:r>
    </w:p>
    <w:p w14:paraId="6A3933B0" w14:textId="2904B3E7" w:rsidR="00CC72E8" w:rsidRPr="00661A4C" w:rsidRDefault="00CC72E8" w:rsidP="00661A4C">
      <w:pPr>
        <w:pStyle w:val="NoSpacing"/>
        <w:jc w:val="center"/>
        <w:rPr>
          <w:rFonts w:ascii="Cambria" w:eastAsiaTheme="minorHAnsi" w:hAnsi="Cambria" w:cstheme="minorHAnsi"/>
          <w:b/>
          <w:sz w:val="24"/>
        </w:rPr>
      </w:pPr>
      <w:r w:rsidRPr="00661A4C">
        <w:rPr>
          <w:rFonts w:ascii="Cambria" w:eastAsiaTheme="minorHAnsi" w:hAnsi="Cambria" w:cstheme="minorHAnsi"/>
          <w:b/>
          <w:sz w:val="24"/>
        </w:rPr>
        <w:t xml:space="preserve">Robeson County Partnership for Children, Inc. </w:t>
      </w:r>
      <w:r w:rsidR="00F70485">
        <w:rPr>
          <w:rFonts w:ascii="Cambria" w:eastAsiaTheme="minorHAnsi" w:hAnsi="Cambria" w:cstheme="minorHAnsi"/>
          <w:b/>
          <w:sz w:val="24"/>
        </w:rPr>
        <w:t>Board</w:t>
      </w:r>
      <w:r w:rsidR="00DB0AFF">
        <w:rPr>
          <w:rFonts w:ascii="Cambria" w:eastAsiaTheme="minorHAnsi" w:hAnsi="Cambria" w:cstheme="minorHAnsi"/>
          <w:b/>
          <w:sz w:val="24"/>
        </w:rPr>
        <w:t xml:space="preserve"> </w:t>
      </w:r>
      <w:r w:rsidRPr="00661A4C">
        <w:rPr>
          <w:rFonts w:ascii="Cambria" w:eastAsiaTheme="minorHAnsi" w:hAnsi="Cambria" w:cstheme="minorHAnsi"/>
          <w:b/>
          <w:sz w:val="24"/>
        </w:rPr>
        <w:t>Room</w:t>
      </w:r>
    </w:p>
    <w:p w14:paraId="2F80C3ED" w14:textId="77777777" w:rsidR="00CC72E8" w:rsidRPr="00661A4C" w:rsidRDefault="00CC72E8" w:rsidP="00661A4C">
      <w:pPr>
        <w:pStyle w:val="NoSpacing"/>
        <w:jc w:val="center"/>
        <w:rPr>
          <w:rFonts w:ascii="Cambria" w:eastAsiaTheme="minorHAnsi" w:hAnsi="Cambria" w:cstheme="minorHAnsi"/>
          <w:b/>
          <w:sz w:val="24"/>
        </w:rPr>
      </w:pPr>
      <w:r w:rsidRPr="00661A4C">
        <w:rPr>
          <w:rFonts w:ascii="Cambria" w:eastAsiaTheme="minorHAnsi" w:hAnsi="Cambria" w:cstheme="minorHAnsi"/>
          <w:b/>
          <w:sz w:val="24"/>
        </w:rPr>
        <w:t>210 E. Second Street</w:t>
      </w:r>
    </w:p>
    <w:p w14:paraId="79E91E88" w14:textId="77777777" w:rsidR="00CC72E8" w:rsidRPr="00661A4C" w:rsidRDefault="00CC72E8" w:rsidP="00661A4C">
      <w:pPr>
        <w:pStyle w:val="NoSpacing"/>
        <w:jc w:val="center"/>
        <w:rPr>
          <w:rFonts w:ascii="Cambria" w:eastAsiaTheme="minorHAnsi" w:hAnsi="Cambria" w:cstheme="minorHAnsi"/>
          <w:b/>
          <w:sz w:val="24"/>
        </w:rPr>
      </w:pPr>
      <w:r w:rsidRPr="00661A4C">
        <w:rPr>
          <w:rFonts w:ascii="Cambria" w:eastAsiaTheme="minorHAnsi" w:hAnsi="Cambria" w:cstheme="minorHAnsi"/>
          <w:b/>
          <w:sz w:val="24"/>
        </w:rPr>
        <w:t>Lumberton, NC 28358</w:t>
      </w:r>
    </w:p>
    <w:p w14:paraId="7F453386" w14:textId="0512A233" w:rsidR="00CC72E8" w:rsidRPr="00661A4C" w:rsidRDefault="00CC72E8" w:rsidP="00661A4C">
      <w:pPr>
        <w:pStyle w:val="NoSpacing"/>
        <w:jc w:val="center"/>
        <w:rPr>
          <w:rFonts w:ascii="Cambria" w:eastAsiaTheme="minorHAnsi" w:hAnsi="Cambria"/>
          <w:b/>
        </w:rPr>
      </w:pPr>
      <w:r w:rsidRPr="00661A4C">
        <w:rPr>
          <w:rFonts w:ascii="Cambria" w:eastAsiaTheme="minorHAnsi" w:hAnsi="Cambria"/>
          <w:b/>
        </w:rPr>
        <w:t>OR</w:t>
      </w:r>
    </w:p>
    <w:p w14:paraId="09AC44E7" w14:textId="77777777" w:rsidR="00661A4C" w:rsidRDefault="00CC72E8" w:rsidP="00661A4C">
      <w:pPr>
        <w:pStyle w:val="NoSpacing"/>
        <w:jc w:val="center"/>
      </w:pPr>
      <w:r w:rsidRPr="00661A4C">
        <w:rPr>
          <w:rFonts w:ascii="Cambria" w:eastAsiaTheme="minorHAnsi" w:hAnsi="Cambria"/>
          <w:b/>
          <w:sz w:val="24"/>
        </w:rPr>
        <w:t>Virtually</w:t>
      </w:r>
      <w:r w:rsidRPr="00661A4C">
        <w:rPr>
          <w:rFonts w:ascii="Cambria" w:eastAsiaTheme="minorHAnsi" w:hAnsi="Cambria"/>
          <w:b/>
        </w:rPr>
        <w:t xml:space="preserve"> </w:t>
      </w:r>
      <w:r w:rsidR="0077489F" w:rsidRPr="00661A4C">
        <w:rPr>
          <w:rFonts w:ascii="Cambria" w:hAnsi="Cambria"/>
          <w:b/>
          <w:sz w:val="24"/>
          <w:szCs w:val="24"/>
        </w:rPr>
        <w:t xml:space="preserve">Via </w:t>
      </w:r>
      <w:r w:rsidR="00C3546C" w:rsidRPr="00661A4C">
        <w:rPr>
          <w:rFonts w:ascii="Cambria" w:hAnsi="Cambria"/>
          <w:b/>
          <w:sz w:val="24"/>
          <w:szCs w:val="24"/>
        </w:rPr>
        <w:t>Zoom:</w:t>
      </w:r>
      <w:r w:rsidR="00C3546C" w:rsidRPr="006744AE">
        <w:t xml:space="preserve"> </w:t>
      </w:r>
    </w:p>
    <w:p w14:paraId="4EC59CBA" w14:textId="77777777" w:rsidR="000621AB" w:rsidRPr="000621AB" w:rsidRDefault="000621AB" w:rsidP="000621AB">
      <w:pPr>
        <w:jc w:val="center"/>
        <w:rPr>
          <w:rFonts w:ascii="Cambria" w:hAnsi="Cambria"/>
          <w:b/>
          <w:sz w:val="22"/>
          <w:szCs w:val="24"/>
        </w:rPr>
      </w:pPr>
      <w:r w:rsidRPr="000621AB">
        <w:rPr>
          <w:rFonts w:ascii="Cambria" w:hAnsi="Cambria"/>
          <w:b/>
          <w:sz w:val="22"/>
          <w:szCs w:val="24"/>
        </w:rPr>
        <w:t>https://us06web.zoom.us/j/89741659867?pwd=bJdfNsCbetcwEKyobni8TjHPKzHLaH.1</w:t>
      </w:r>
    </w:p>
    <w:p w14:paraId="26A593D3" w14:textId="77777777" w:rsidR="000621AB" w:rsidRPr="000621AB" w:rsidRDefault="000621AB" w:rsidP="000621AB">
      <w:pPr>
        <w:jc w:val="center"/>
        <w:rPr>
          <w:rFonts w:ascii="Cambria" w:hAnsi="Cambria"/>
          <w:b/>
          <w:sz w:val="22"/>
          <w:szCs w:val="24"/>
        </w:rPr>
      </w:pPr>
      <w:r w:rsidRPr="000621AB">
        <w:rPr>
          <w:rFonts w:ascii="Cambria" w:hAnsi="Cambria"/>
          <w:b/>
          <w:sz w:val="22"/>
          <w:szCs w:val="24"/>
        </w:rPr>
        <w:t>Meeting ID: 897 4165 9867</w:t>
      </w:r>
    </w:p>
    <w:p w14:paraId="16EE7557" w14:textId="77777777" w:rsidR="000621AB" w:rsidRDefault="000621AB" w:rsidP="000621AB">
      <w:pPr>
        <w:jc w:val="center"/>
        <w:rPr>
          <w:rFonts w:ascii="Cambria" w:hAnsi="Cambria"/>
          <w:b/>
          <w:sz w:val="22"/>
          <w:szCs w:val="24"/>
        </w:rPr>
      </w:pPr>
      <w:r w:rsidRPr="000621AB">
        <w:rPr>
          <w:rFonts w:ascii="Cambria" w:hAnsi="Cambria"/>
          <w:b/>
          <w:sz w:val="22"/>
          <w:szCs w:val="24"/>
        </w:rPr>
        <w:t>Passcode: 499080</w:t>
      </w:r>
    </w:p>
    <w:p w14:paraId="46E71684" w14:textId="40018F97" w:rsidR="00C3546C" w:rsidRPr="003659B3" w:rsidRDefault="00C3546C" w:rsidP="000621AB">
      <w:pPr>
        <w:jc w:val="center"/>
        <w:rPr>
          <w:rFonts w:ascii="Cambria" w:hAnsi="Cambria"/>
          <w:b/>
          <w:sz w:val="24"/>
          <w:szCs w:val="24"/>
        </w:rPr>
      </w:pPr>
      <w:r w:rsidRPr="003659B3">
        <w:rPr>
          <w:rFonts w:ascii="Cambria" w:hAnsi="Cambria"/>
          <w:b/>
          <w:sz w:val="24"/>
          <w:szCs w:val="24"/>
        </w:rPr>
        <w:t xml:space="preserve">Call </w:t>
      </w:r>
      <w:proofErr w:type="gramStart"/>
      <w:r w:rsidRPr="003659B3">
        <w:rPr>
          <w:rFonts w:ascii="Cambria" w:hAnsi="Cambria"/>
          <w:b/>
          <w:sz w:val="24"/>
          <w:szCs w:val="24"/>
        </w:rPr>
        <w:t>In</w:t>
      </w:r>
      <w:proofErr w:type="gramEnd"/>
      <w:r w:rsidRPr="003659B3">
        <w:rPr>
          <w:rFonts w:ascii="Cambria" w:hAnsi="Cambria"/>
          <w:b/>
          <w:sz w:val="24"/>
          <w:szCs w:val="24"/>
        </w:rPr>
        <w:t xml:space="preserve">: </w:t>
      </w:r>
      <w:r w:rsidR="003A38ED" w:rsidRPr="003659B3">
        <w:rPr>
          <w:rFonts w:ascii="Cambria" w:hAnsi="Cambria"/>
          <w:b/>
          <w:sz w:val="24"/>
          <w:szCs w:val="24"/>
        </w:rPr>
        <w:t>1 301 715 8592</w:t>
      </w:r>
    </w:p>
    <w:p w14:paraId="467DF278" w14:textId="5678A09C" w:rsidR="00FE208D" w:rsidRDefault="00FE208D" w:rsidP="00FE208D">
      <w:pPr>
        <w:jc w:val="center"/>
        <w:rPr>
          <w:noProof/>
        </w:rPr>
      </w:pPr>
      <w:r w:rsidRPr="003659B3">
        <w:rPr>
          <w:rFonts w:ascii="Cambria" w:hAnsi="Cambria"/>
          <w:b/>
          <w:sz w:val="24"/>
          <w:szCs w:val="24"/>
        </w:rPr>
        <w:t>1</w:t>
      </w:r>
      <w:r w:rsidR="003659B3">
        <w:rPr>
          <w:rFonts w:ascii="Cambria" w:hAnsi="Cambria"/>
          <w:b/>
          <w:sz w:val="24"/>
          <w:szCs w:val="24"/>
        </w:rPr>
        <w:t>2:00 p</w:t>
      </w:r>
      <w:r w:rsidRPr="003659B3">
        <w:rPr>
          <w:rFonts w:ascii="Cambria" w:hAnsi="Cambria"/>
          <w:b/>
          <w:sz w:val="24"/>
          <w:szCs w:val="24"/>
        </w:rPr>
        <w:t>.m.</w:t>
      </w:r>
      <w:r w:rsidR="00317A48" w:rsidRPr="00317A48">
        <w:rPr>
          <w:noProof/>
        </w:rPr>
        <w:t xml:space="preserve"> </w:t>
      </w:r>
    </w:p>
    <w:p w14:paraId="500EAE4B" w14:textId="53CC3024" w:rsidR="00D27A32" w:rsidRPr="00BD5ACB" w:rsidRDefault="00D27A32" w:rsidP="00D27A32">
      <w:pPr>
        <w:rPr>
          <w:rFonts w:ascii="Cambria" w:hAnsi="Cambria"/>
          <w:b/>
          <w:sz w:val="24"/>
          <w:szCs w:val="24"/>
        </w:rPr>
      </w:pPr>
    </w:p>
    <w:p w14:paraId="5E415793" w14:textId="64C6960E" w:rsidR="00D27A32" w:rsidRPr="00BD5ACB" w:rsidRDefault="00D27A32" w:rsidP="00D27A32">
      <w:pPr>
        <w:rPr>
          <w:rFonts w:ascii="Cambria" w:hAnsi="Cambria"/>
          <w:b/>
          <w:sz w:val="24"/>
          <w:szCs w:val="24"/>
        </w:rPr>
      </w:pPr>
      <w:r w:rsidRPr="00BD5ACB">
        <w:rPr>
          <w:rFonts w:ascii="Cambria" w:hAnsi="Cambria"/>
          <w:b/>
          <w:sz w:val="24"/>
          <w:szCs w:val="24"/>
        </w:rPr>
        <w:t>Approval of Minutes</w:t>
      </w:r>
    </w:p>
    <w:p w14:paraId="0BC98490" w14:textId="14C28C71" w:rsidR="00D27A32" w:rsidRPr="00BD5ACB" w:rsidRDefault="00D27A32" w:rsidP="00D27A32">
      <w:pPr>
        <w:rPr>
          <w:rFonts w:ascii="Cambria" w:hAnsi="Cambria"/>
          <w:sz w:val="24"/>
          <w:szCs w:val="24"/>
        </w:rPr>
      </w:pPr>
      <w:r w:rsidRPr="00BD5ACB">
        <w:rPr>
          <w:rFonts w:ascii="Cambria" w:hAnsi="Cambria"/>
          <w:sz w:val="24"/>
          <w:szCs w:val="24"/>
        </w:rPr>
        <w:t xml:space="preserve">Review minutes from </w:t>
      </w:r>
      <w:r w:rsidR="000621AB">
        <w:rPr>
          <w:rFonts w:ascii="Cambria" w:hAnsi="Cambria"/>
          <w:sz w:val="24"/>
          <w:szCs w:val="24"/>
        </w:rPr>
        <w:t>May 22, 2024</w:t>
      </w:r>
      <w:r w:rsidRPr="00BD5ACB">
        <w:rPr>
          <w:rFonts w:ascii="Cambria" w:hAnsi="Cambria"/>
          <w:sz w:val="24"/>
          <w:szCs w:val="24"/>
        </w:rPr>
        <w:t xml:space="preserve"> committee meeting.</w:t>
      </w:r>
    </w:p>
    <w:p w14:paraId="4CEF39D7" w14:textId="174F6DCE" w:rsidR="00D27A32" w:rsidRPr="00BD5ACB" w:rsidRDefault="00D27A32" w:rsidP="00D27A32">
      <w:pPr>
        <w:rPr>
          <w:rFonts w:ascii="Cambria" w:hAnsi="Cambria"/>
          <w:sz w:val="24"/>
          <w:szCs w:val="24"/>
        </w:rPr>
      </w:pPr>
    </w:p>
    <w:p w14:paraId="108AC96C" w14:textId="40DB2F07" w:rsidR="00D27A32" w:rsidRPr="00BD5ACB" w:rsidRDefault="00D27A32" w:rsidP="00D27A32">
      <w:pPr>
        <w:rPr>
          <w:rFonts w:ascii="Cambria" w:hAnsi="Cambria"/>
          <w:b/>
          <w:sz w:val="24"/>
          <w:szCs w:val="24"/>
        </w:rPr>
      </w:pPr>
      <w:r w:rsidRPr="00BD5ACB">
        <w:rPr>
          <w:rFonts w:ascii="Cambria" w:hAnsi="Cambria"/>
          <w:b/>
          <w:sz w:val="24"/>
          <w:szCs w:val="24"/>
        </w:rPr>
        <w:t>Action Items</w:t>
      </w:r>
    </w:p>
    <w:p w14:paraId="31384BA4" w14:textId="6F7AEDA0" w:rsidR="00843DBE" w:rsidRPr="00D82C16" w:rsidRDefault="000A3FD2" w:rsidP="00843DBE">
      <w:pPr>
        <w:pStyle w:val="ListParagraph"/>
        <w:numPr>
          <w:ilvl w:val="0"/>
          <w:numId w:val="1"/>
        </w:numPr>
        <w:rPr>
          <w:rFonts w:ascii="Cambria" w:hAnsi="Cambria"/>
          <w:b/>
          <w:sz w:val="24"/>
          <w:szCs w:val="24"/>
        </w:rPr>
      </w:pPr>
      <w:r>
        <w:rPr>
          <w:rFonts w:ascii="Cambria" w:hAnsi="Cambria"/>
          <w:b/>
          <w:sz w:val="24"/>
          <w:szCs w:val="24"/>
        </w:rPr>
        <w:t>FY 202</w:t>
      </w:r>
      <w:r w:rsidR="000621AB">
        <w:rPr>
          <w:rFonts w:ascii="Cambria" w:hAnsi="Cambria"/>
          <w:b/>
          <w:sz w:val="24"/>
          <w:szCs w:val="24"/>
        </w:rPr>
        <w:t>4-2025</w:t>
      </w:r>
      <w:r>
        <w:rPr>
          <w:rFonts w:ascii="Cambria" w:hAnsi="Cambria"/>
          <w:b/>
          <w:sz w:val="24"/>
          <w:szCs w:val="24"/>
        </w:rPr>
        <w:t xml:space="preserve"> Annual Review of Employee Handbook</w:t>
      </w:r>
    </w:p>
    <w:p w14:paraId="57BAA7C5" w14:textId="0D235C69" w:rsidR="00843DBE" w:rsidRPr="00DC0C2E" w:rsidRDefault="00843DBE" w:rsidP="00037890">
      <w:pPr>
        <w:pStyle w:val="ListParagraph"/>
        <w:rPr>
          <w:rFonts w:ascii="Cambria" w:hAnsi="Cambria"/>
          <w:b/>
          <w:sz w:val="24"/>
          <w:szCs w:val="24"/>
        </w:rPr>
      </w:pPr>
      <w:r>
        <w:rPr>
          <w:rFonts w:ascii="Cambria" w:hAnsi="Cambria"/>
          <w:b/>
          <w:sz w:val="24"/>
          <w:szCs w:val="24"/>
        </w:rPr>
        <w:t xml:space="preserve">Background: </w:t>
      </w:r>
      <w:r w:rsidR="000A3FD2">
        <w:rPr>
          <w:rFonts w:ascii="Cambria" w:hAnsi="Cambria"/>
          <w:sz w:val="24"/>
          <w:szCs w:val="24"/>
        </w:rPr>
        <w:t>A review of the Employee Handbook is conducted on an annual basis as a measure of best practice.</w:t>
      </w:r>
    </w:p>
    <w:p w14:paraId="2EC31E90" w14:textId="2DBEC8B2" w:rsidR="00843DBE" w:rsidRPr="00DC0C2E" w:rsidRDefault="00843DBE" w:rsidP="00843DBE">
      <w:pPr>
        <w:pStyle w:val="NoSpacing"/>
        <w:ind w:left="720"/>
        <w:rPr>
          <w:rFonts w:ascii="Cambria" w:hAnsi="Cambria"/>
          <w:sz w:val="24"/>
          <w:szCs w:val="24"/>
        </w:rPr>
      </w:pPr>
    </w:p>
    <w:p w14:paraId="0E7846AB" w14:textId="333F214C" w:rsidR="00843DBE" w:rsidRDefault="00843DBE" w:rsidP="00D82C16">
      <w:pPr>
        <w:ind w:left="720"/>
        <w:rPr>
          <w:rFonts w:ascii="Cambria" w:hAnsi="Cambria"/>
          <w:sz w:val="24"/>
          <w:szCs w:val="24"/>
        </w:rPr>
      </w:pPr>
      <w:r w:rsidRPr="00DC0C2E">
        <w:rPr>
          <w:rFonts w:ascii="Cambria" w:hAnsi="Cambria"/>
          <w:b/>
          <w:sz w:val="24"/>
          <w:szCs w:val="24"/>
        </w:rPr>
        <w:t xml:space="preserve">Issue: </w:t>
      </w:r>
      <w:r w:rsidR="000621AB">
        <w:rPr>
          <w:rFonts w:ascii="Cambria" w:hAnsi="Cambria"/>
          <w:sz w:val="24"/>
          <w:szCs w:val="24"/>
        </w:rPr>
        <w:t xml:space="preserve">Per NCPC, an addition to the </w:t>
      </w:r>
      <w:r w:rsidR="0060621B">
        <w:rPr>
          <w:rFonts w:ascii="Cambria" w:hAnsi="Cambria"/>
          <w:sz w:val="24"/>
          <w:szCs w:val="24"/>
        </w:rPr>
        <w:t>Vehicles</w:t>
      </w:r>
      <w:r w:rsidR="000621AB">
        <w:rPr>
          <w:rFonts w:ascii="Cambria" w:hAnsi="Cambria"/>
          <w:sz w:val="24"/>
          <w:szCs w:val="24"/>
        </w:rPr>
        <w:t xml:space="preserve"> S</w:t>
      </w:r>
      <w:r w:rsidR="0060621B">
        <w:rPr>
          <w:rFonts w:ascii="Cambria" w:hAnsi="Cambria"/>
          <w:sz w:val="24"/>
          <w:szCs w:val="24"/>
        </w:rPr>
        <w:t>ection on page 13</w:t>
      </w:r>
      <w:r w:rsidR="000621AB">
        <w:rPr>
          <w:rFonts w:ascii="Cambria" w:hAnsi="Cambria"/>
          <w:sz w:val="24"/>
          <w:szCs w:val="24"/>
        </w:rPr>
        <w:t>:</w:t>
      </w:r>
    </w:p>
    <w:p w14:paraId="75E45FD7" w14:textId="7575EC1A" w:rsidR="000621AB" w:rsidRDefault="000621AB" w:rsidP="00D82C16">
      <w:pPr>
        <w:ind w:left="720"/>
        <w:rPr>
          <w:rFonts w:ascii="Cambria" w:hAnsi="Cambria"/>
          <w:sz w:val="24"/>
          <w:szCs w:val="24"/>
        </w:rPr>
      </w:pPr>
    </w:p>
    <w:p w14:paraId="47EF9AFB" w14:textId="10117BC7" w:rsidR="000621AB" w:rsidRDefault="000621AB" w:rsidP="00D82C16">
      <w:pPr>
        <w:ind w:left="720"/>
        <w:rPr>
          <w:rFonts w:ascii="Cambria" w:hAnsi="Cambria"/>
          <w:sz w:val="24"/>
          <w:szCs w:val="24"/>
        </w:rPr>
      </w:pPr>
      <w:r w:rsidRPr="000621AB">
        <w:rPr>
          <w:rFonts w:ascii="Cambria" w:hAnsi="Cambria"/>
          <w:color w:val="FF0000"/>
          <w:sz w:val="24"/>
          <w:szCs w:val="24"/>
        </w:rPr>
        <w:t>If an employee chooses to drive their personal vehicle over 250 miles round-trip, a vehicle comparison must be completed.</w:t>
      </w:r>
    </w:p>
    <w:p w14:paraId="19742933" w14:textId="77777777" w:rsidR="00F70485" w:rsidRDefault="00F70485" w:rsidP="00F70485">
      <w:pPr>
        <w:pStyle w:val="ListParagraph"/>
        <w:ind w:left="900"/>
        <w:rPr>
          <w:rFonts w:ascii="Cambria" w:hAnsi="Cambria"/>
          <w:sz w:val="24"/>
          <w:szCs w:val="24"/>
        </w:rPr>
      </w:pPr>
    </w:p>
    <w:p w14:paraId="5ECF70B3" w14:textId="1345EC15" w:rsidR="00F70485" w:rsidRDefault="00F70485" w:rsidP="00F70485">
      <w:pPr>
        <w:pStyle w:val="ListParagraph"/>
        <w:ind w:left="900"/>
        <w:rPr>
          <w:rFonts w:ascii="Cambria" w:hAnsi="Cambria"/>
          <w:sz w:val="24"/>
          <w:szCs w:val="24"/>
        </w:rPr>
      </w:pPr>
      <w:r>
        <w:rPr>
          <w:rFonts w:ascii="Cambria" w:hAnsi="Cambria"/>
          <w:sz w:val="24"/>
          <w:szCs w:val="24"/>
        </w:rPr>
        <w:t>An update to the Performance Appraisals and Salary/Merit Increases policy on page 18 is also recommended:</w:t>
      </w:r>
    </w:p>
    <w:p w14:paraId="57236C73" w14:textId="77777777" w:rsidR="00F70485" w:rsidRDefault="00F70485" w:rsidP="00F70485">
      <w:pPr>
        <w:pStyle w:val="ListParagraph"/>
        <w:ind w:left="900"/>
        <w:rPr>
          <w:rFonts w:ascii="Cambria" w:hAnsi="Cambria"/>
          <w:sz w:val="24"/>
          <w:szCs w:val="24"/>
        </w:rPr>
      </w:pPr>
    </w:p>
    <w:p w14:paraId="6D6F3071" w14:textId="20DD0443" w:rsidR="000A3FD2" w:rsidRDefault="000621AB" w:rsidP="00D82C16">
      <w:pPr>
        <w:ind w:left="720"/>
        <w:rPr>
          <w:rFonts w:ascii="Cambria" w:hAnsi="Cambria"/>
          <w:sz w:val="24"/>
          <w:szCs w:val="24"/>
        </w:rPr>
      </w:pPr>
      <w:r w:rsidRPr="000621AB">
        <w:rPr>
          <w:strike/>
          <w:color w:val="FF0000"/>
          <w:sz w:val="24"/>
          <w:szCs w:val="24"/>
        </w:rPr>
        <w:t>The E.D. will follow procedures set by the Personnel Committee, using the formula, if a merit increase is warranted at the time of the performance review.</w:t>
      </w:r>
      <w:r w:rsidRPr="000621AB">
        <w:rPr>
          <w:sz w:val="24"/>
          <w:szCs w:val="24"/>
        </w:rPr>
        <w:t xml:space="preserve">   It is the policy of the Partnership to reward employees with merit increases for dedication to their work, extra effort, and better-than-average performance.  </w:t>
      </w:r>
    </w:p>
    <w:p w14:paraId="19A52517" w14:textId="2FAE52F7" w:rsidR="000A3FD2" w:rsidRDefault="000A3FD2" w:rsidP="00D82C16">
      <w:pPr>
        <w:ind w:left="720"/>
        <w:rPr>
          <w:rFonts w:ascii="Cambria" w:hAnsi="Cambria"/>
          <w:sz w:val="24"/>
          <w:szCs w:val="24"/>
        </w:rPr>
      </w:pPr>
      <w:r>
        <w:rPr>
          <w:rFonts w:ascii="Cambria" w:hAnsi="Cambria"/>
          <w:sz w:val="24"/>
          <w:szCs w:val="24"/>
        </w:rPr>
        <w:lastRenderedPageBreak/>
        <w:t xml:space="preserve">An update to the </w:t>
      </w:r>
      <w:r w:rsidR="000621AB">
        <w:rPr>
          <w:rFonts w:ascii="Cambria" w:hAnsi="Cambria"/>
          <w:sz w:val="24"/>
          <w:szCs w:val="24"/>
        </w:rPr>
        <w:t>Adverse Weather Conditions on page 41 is also recommended</w:t>
      </w:r>
      <w:r>
        <w:rPr>
          <w:rFonts w:ascii="Cambria" w:hAnsi="Cambria"/>
          <w:sz w:val="24"/>
          <w:szCs w:val="24"/>
        </w:rPr>
        <w:t>:</w:t>
      </w:r>
    </w:p>
    <w:p w14:paraId="4DB19B0F" w14:textId="77777777" w:rsidR="000621AB" w:rsidRDefault="000621AB" w:rsidP="00D82C16">
      <w:pPr>
        <w:ind w:left="720"/>
        <w:rPr>
          <w:rFonts w:ascii="Cambria" w:hAnsi="Cambria"/>
          <w:sz w:val="24"/>
          <w:szCs w:val="24"/>
        </w:rPr>
      </w:pPr>
    </w:p>
    <w:p w14:paraId="6E7C968B" w14:textId="2EA00974" w:rsidR="000A3FD2" w:rsidRDefault="000621AB" w:rsidP="000621AB">
      <w:pPr>
        <w:ind w:left="720"/>
        <w:rPr>
          <w:color w:val="000000" w:themeColor="text1"/>
          <w:sz w:val="24"/>
          <w:szCs w:val="24"/>
        </w:rPr>
      </w:pPr>
      <w:r w:rsidRPr="000621AB">
        <w:rPr>
          <w:color w:val="000000" w:themeColor="text1"/>
          <w:sz w:val="24"/>
          <w:szCs w:val="24"/>
        </w:rPr>
        <w:t>The Partnership offices shall remain open for the full scheduled workday unless authorization for early closing or other deviation is received from the E.D.  All employees will be given advance notice of any authorized early closing.</w:t>
      </w:r>
      <w:r w:rsidRPr="000621AB">
        <w:rPr>
          <w:color w:val="FF0000"/>
          <w:sz w:val="24"/>
          <w:szCs w:val="24"/>
        </w:rPr>
        <w:t xml:space="preserve"> In instances where the Partnership is closed due to adverse weather conditions, all full-time employees will be paid at their regular rate. If a part-time employee is scheduled to work and the Partnership is closed, they will be paid at their regular rate for their scheduled time. </w:t>
      </w:r>
      <w:r w:rsidRPr="000621AB">
        <w:rPr>
          <w:color w:val="000000" w:themeColor="text1"/>
          <w:sz w:val="24"/>
          <w:szCs w:val="24"/>
        </w:rPr>
        <w:t>Employees who leave work before an official early closing time, as well as those employees who report for work late or do not report for work at all, will be required to use earned vacation or adjusted time schedule for hours or days taken.</w:t>
      </w:r>
    </w:p>
    <w:p w14:paraId="4C97822E" w14:textId="77777777" w:rsidR="000621AB" w:rsidRPr="000621AB" w:rsidRDefault="000621AB" w:rsidP="000621AB">
      <w:pPr>
        <w:ind w:left="720"/>
        <w:rPr>
          <w:color w:val="000000" w:themeColor="text1"/>
          <w:sz w:val="24"/>
          <w:szCs w:val="24"/>
        </w:rPr>
      </w:pPr>
    </w:p>
    <w:p w14:paraId="7EC1F3DC" w14:textId="4AE259CA" w:rsidR="00843DBE" w:rsidRDefault="00843DBE" w:rsidP="00D82C16">
      <w:pPr>
        <w:ind w:left="720"/>
        <w:rPr>
          <w:rFonts w:ascii="Cambria" w:hAnsi="Cambria"/>
          <w:sz w:val="24"/>
          <w:szCs w:val="24"/>
        </w:rPr>
      </w:pPr>
      <w:r w:rsidRPr="00DC0C2E">
        <w:rPr>
          <w:rFonts w:ascii="Cambria" w:hAnsi="Cambria"/>
          <w:b/>
          <w:sz w:val="24"/>
          <w:szCs w:val="24"/>
        </w:rPr>
        <w:t xml:space="preserve">Recommendation:  </w:t>
      </w:r>
      <w:r w:rsidR="00BB55C4" w:rsidRPr="00D82C16">
        <w:rPr>
          <w:rFonts w:ascii="Cambria" w:hAnsi="Cambria"/>
          <w:sz w:val="24"/>
          <w:szCs w:val="24"/>
        </w:rPr>
        <w:t>It is</w:t>
      </w:r>
      <w:r w:rsidRPr="00D82C16">
        <w:rPr>
          <w:rFonts w:ascii="Cambria" w:hAnsi="Cambria"/>
          <w:sz w:val="24"/>
          <w:szCs w:val="24"/>
        </w:rPr>
        <w:t xml:space="preserve"> </w:t>
      </w:r>
      <w:r w:rsidR="00BB55C4" w:rsidRPr="00D82C16">
        <w:rPr>
          <w:rFonts w:ascii="Cambria" w:hAnsi="Cambria"/>
          <w:sz w:val="24"/>
          <w:szCs w:val="24"/>
        </w:rPr>
        <w:t>recommended that the</w:t>
      </w:r>
      <w:r w:rsidRPr="00D82C16">
        <w:rPr>
          <w:rFonts w:ascii="Cambria" w:hAnsi="Cambria"/>
          <w:sz w:val="24"/>
          <w:szCs w:val="24"/>
        </w:rPr>
        <w:t xml:space="preserve"> </w:t>
      </w:r>
      <w:r w:rsidR="00192541">
        <w:rPr>
          <w:rFonts w:ascii="Cambria" w:hAnsi="Cambria"/>
          <w:sz w:val="24"/>
          <w:szCs w:val="24"/>
        </w:rPr>
        <w:t>c</w:t>
      </w:r>
      <w:r w:rsidRPr="00D82C16">
        <w:rPr>
          <w:rFonts w:ascii="Cambria" w:hAnsi="Cambria"/>
          <w:sz w:val="24"/>
          <w:szCs w:val="24"/>
        </w:rPr>
        <w:t xml:space="preserve">ommittee </w:t>
      </w:r>
      <w:r w:rsidR="000A3FD2">
        <w:rPr>
          <w:rFonts w:ascii="Cambria" w:hAnsi="Cambria"/>
          <w:sz w:val="24"/>
          <w:szCs w:val="24"/>
        </w:rPr>
        <w:t xml:space="preserve">discuss </w:t>
      </w:r>
      <w:r w:rsidR="000621AB">
        <w:rPr>
          <w:rFonts w:ascii="Cambria" w:hAnsi="Cambria"/>
          <w:sz w:val="24"/>
          <w:szCs w:val="24"/>
        </w:rPr>
        <w:t>and consider approving the FY 24-25</w:t>
      </w:r>
      <w:r w:rsidR="000A3FD2">
        <w:rPr>
          <w:rFonts w:ascii="Cambria" w:hAnsi="Cambria"/>
          <w:sz w:val="24"/>
          <w:szCs w:val="24"/>
        </w:rPr>
        <w:t xml:space="preserve"> Annual Review of the Employee Handbook with suggested changes.</w:t>
      </w:r>
    </w:p>
    <w:p w14:paraId="1F51178B" w14:textId="39505AEF" w:rsidR="006744AE" w:rsidRDefault="006744AE" w:rsidP="00D82C16">
      <w:pPr>
        <w:ind w:left="720"/>
        <w:rPr>
          <w:rFonts w:ascii="Cambria" w:hAnsi="Cambria"/>
          <w:sz w:val="24"/>
          <w:szCs w:val="24"/>
        </w:rPr>
      </w:pPr>
    </w:p>
    <w:p w14:paraId="2288BA78" w14:textId="77777777" w:rsidR="00551007" w:rsidRDefault="00551007" w:rsidP="00551007">
      <w:pPr>
        <w:ind w:left="720"/>
        <w:rPr>
          <w:rFonts w:ascii="Cambria" w:hAnsi="Cambria"/>
          <w:sz w:val="24"/>
          <w:szCs w:val="24"/>
        </w:rPr>
      </w:pPr>
    </w:p>
    <w:p w14:paraId="6A3AD36E" w14:textId="3AA9AB9F" w:rsidR="000A3FD2" w:rsidRPr="000A3FD2" w:rsidRDefault="0060621B" w:rsidP="000A3FD2">
      <w:pPr>
        <w:pStyle w:val="ListParagraph"/>
        <w:numPr>
          <w:ilvl w:val="0"/>
          <w:numId w:val="1"/>
        </w:numPr>
        <w:rPr>
          <w:rFonts w:ascii="Cambria" w:hAnsi="Cambria"/>
          <w:sz w:val="24"/>
          <w:szCs w:val="24"/>
        </w:rPr>
      </w:pPr>
      <w:r>
        <w:rPr>
          <w:rFonts w:ascii="Cambria" w:hAnsi="Cambria"/>
          <w:b/>
          <w:sz w:val="24"/>
          <w:szCs w:val="24"/>
        </w:rPr>
        <w:t>FY 2025-2026</w:t>
      </w:r>
      <w:r w:rsidR="000A3FD2">
        <w:rPr>
          <w:rFonts w:ascii="Cambria" w:hAnsi="Cambria"/>
          <w:b/>
          <w:sz w:val="24"/>
          <w:szCs w:val="24"/>
        </w:rPr>
        <w:t xml:space="preserve"> Board Slate</w:t>
      </w:r>
    </w:p>
    <w:p w14:paraId="23573F9F" w14:textId="1C0290B1" w:rsidR="000A3FD2" w:rsidRPr="000A3FD2" w:rsidRDefault="000A3FD2" w:rsidP="000A3FD2">
      <w:pPr>
        <w:pStyle w:val="ListParagraph"/>
        <w:rPr>
          <w:rFonts w:ascii="Cambria" w:hAnsi="Cambria"/>
          <w:sz w:val="24"/>
          <w:szCs w:val="24"/>
        </w:rPr>
      </w:pPr>
      <w:r>
        <w:rPr>
          <w:rFonts w:ascii="Cambria" w:hAnsi="Cambria"/>
          <w:b/>
          <w:sz w:val="24"/>
          <w:szCs w:val="24"/>
        </w:rPr>
        <w:t xml:space="preserve">Background: </w:t>
      </w:r>
      <w:r>
        <w:rPr>
          <w:rFonts w:ascii="Cambria" w:hAnsi="Cambria"/>
          <w:sz w:val="24"/>
          <w:szCs w:val="24"/>
        </w:rPr>
        <w:t>The Board of Directors must approve the slate each year.</w:t>
      </w:r>
    </w:p>
    <w:p w14:paraId="392B3D63" w14:textId="1C1F7F05" w:rsidR="000A3FD2" w:rsidRDefault="000A3FD2" w:rsidP="000A3FD2">
      <w:pPr>
        <w:pStyle w:val="ListParagraph"/>
        <w:rPr>
          <w:rFonts w:ascii="Cambria" w:hAnsi="Cambria"/>
          <w:b/>
          <w:sz w:val="24"/>
          <w:szCs w:val="24"/>
        </w:rPr>
      </w:pPr>
    </w:p>
    <w:p w14:paraId="7F5897CA" w14:textId="47F8FB0F" w:rsidR="000A3FD2" w:rsidRPr="000A3FD2" w:rsidRDefault="000A3FD2" w:rsidP="000A3FD2">
      <w:pPr>
        <w:pStyle w:val="ListParagraph"/>
        <w:rPr>
          <w:rFonts w:ascii="Cambria" w:hAnsi="Cambria"/>
          <w:sz w:val="24"/>
          <w:szCs w:val="24"/>
        </w:rPr>
      </w:pPr>
      <w:r>
        <w:rPr>
          <w:rFonts w:ascii="Cambria" w:hAnsi="Cambria"/>
          <w:b/>
          <w:sz w:val="24"/>
          <w:szCs w:val="24"/>
        </w:rPr>
        <w:t xml:space="preserve">Issue: </w:t>
      </w:r>
      <w:r w:rsidR="0060621B">
        <w:rPr>
          <w:rFonts w:ascii="Cambria" w:hAnsi="Cambria"/>
          <w:sz w:val="24"/>
          <w:szCs w:val="24"/>
        </w:rPr>
        <w:t>The proposed FY 2025-2026</w:t>
      </w:r>
      <w:r>
        <w:rPr>
          <w:rFonts w:ascii="Cambria" w:hAnsi="Cambria"/>
          <w:sz w:val="24"/>
          <w:szCs w:val="24"/>
        </w:rPr>
        <w:t xml:space="preserve"> board slate is attached.</w:t>
      </w:r>
    </w:p>
    <w:p w14:paraId="23DC1570" w14:textId="2ECA80FF" w:rsidR="000A3FD2" w:rsidRDefault="000A3FD2" w:rsidP="000A3FD2">
      <w:pPr>
        <w:pStyle w:val="ListParagraph"/>
        <w:rPr>
          <w:rFonts w:ascii="Cambria" w:hAnsi="Cambria"/>
          <w:b/>
          <w:sz w:val="24"/>
          <w:szCs w:val="24"/>
        </w:rPr>
      </w:pPr>
    </w:p>
    <w:p w14:paraId="29C3791A" w14:textId="13B68EC4" w:rsidR="000A3FD2" w:rsidRPr="000A3FD2" w:rsidRDefault="000A3FD2" w:rsidP="000A3FD2">
      <w:pPr>
        <w:pStyle w:val="ListParagraph"/>
        <w:rPr>
          <w:rFonts w:ascii="Cambria" w:hAnsi="Cambria"/>
          <w:sz w:val="24"/>
          <w:szCs w:val="24"/>
        </w:rPr>
      </w:pPr>
      <w:r>
        <w:rPr>
          <w:rFonts w:ascii="Cambria" w:hAnsi="Cambria"/>
          <w:b/>
          <w:sz w:val="24"/>
          <w:szCs w:val="24"/>
        </w:rPr>
        <w:t xml:space="preserve">Recommendation: </w:t>
      </w:r>
      <w:r>
        <w:rPr>
          <w:rFonts w:ascii="Cambria" w:hAnsi="Cambria"/>
          <w:sz w:val="24"/>
          <w:szCs w:val="24"/>
        </w:rPr>
        <w:t>It is recommended that the committee review and consider approv</w:t>
      </w:r>
      <w:r w:rsidR="0060621B">
        <w:rPr>
          <w:rFonts w:ascii="Cambria" w:hAnsi="Cambria"/>
          <w:sz w:val="24"/>
          <w:szCs w:val="24"/>
        </w:rPr>
        <w:t>ing the FY 2025-2026</w:t>
      </w:r>
      <w:r>
        <w:rPr>
          <w:rFonts w:ascii="Cambria" w:hAnsi="Cambria"/>
          <w:sz w:val="24"/>
          <w:szCs w:val="24"/>
        </w:rPr>
        <w:t xml:space="preserve"> board slate.</w:t>
      </w:r>
    </w:p>
    <w:p w14:paraId="3267B484" w14:textId="2EC55625" w:rsidR="00551007" w:rsidRDefault="00551007" w:rsidP="006744AE">
      <w:pPr>
        <w:pStyle w:val="ListParagraph"/>
        <w:rPr>
          <w:rFonts w:ascii="Cambria" w:hAnsi="Cambria"/>
          <w:sz w:val="24"/>
          <w:szCs w:val="24"/>
        </w:rPr>
      </w:pPr>
    </w:p>
    <w:p w14:paraId="3AA77753" w14:textId="77777777" w:rsidR="00E67906" w:rsidRPr="006744AE" w:rsidRDefault="00E67906" w:rsidP="006744AE">
      <w:pPr>
        <w:pStyle w:val="ListParagraph"/>
        <w:rPr>
          <w:rFonts w:ascii="Cambria" w:hAnsi="Cambria"/>
          <w:sz w:val="24"/>
          <w:szCs w:val="24"/>
        </w:rPr>
      </w:pPr>
    </w:p>
    <w:p w14:paraId="26F1F771" w14:textId="77777777" w:rsidR="00AE7DD6" w:rsidRDefault="00AE7DD6" w:rsidP="00D82C16">
      <w:pPr>
        <w:ind w:left="720"/>
        <w:rPr>
          <w:rFonts w:ascii="Cambria" w:hAnsi="Cambria"/>
          <w:sz w:val="24"/>
          <w:szCs w:val="24"/>
        </w:rPr>
      </w:pPr>
    </w:p>
    <w:p w14:paraId="7A9FB28B" w14:textId="6983EA82" w:rsidR="00C3546C" w:rsidRDefault="00A94E45" w:rsidP="00A94E45">
      <w:pPr>
        <w:rPr>
          <w:rFonts w:ascii="Cambria" w:hAnsi="Cambria"/>
          <w:b/>
          <w:sz w:val="24"/>
          <w:szCs w:val="24"/>
        </w:rPr>
      </w:pPr>
      <w:r w:rsidRPr="00A94E45">
        <w:rPr>
          <w:rFonts w:ascii="Cambria" w:hAnsi="Cambria"/>
          <w:b/>
          <w:sz w:val="24"/>
          <w:szCs w:val="24"/>
        </w:rPr>
        <w:t>Non-Action Items</w:t>
      </w:r>
    </w:p>
    <w:p w14:paraId="04C87198" w14:textId="3FB307B8" w:rsidR="000A251C" w:rsidRPr="000A251C" w:rsidRDefault="000A251C" w:rsidP="0060621B">
      <w:pPr>
        <w:pStyle w:val="ListParagraph"/>
        <w:rPr>
          <w:rFonts w:ascii="Cambria" w:hAnsi="Cambria"/>
          <w:b/>
          <w:sz w:val="24"/>
          <w:szCs w:val="24"/>
        </w:rPr>
      </w:pPr>
    </w:p>
    <w:p w14:paraId="64E3DF5D" w14:textId="77777777" w:rsidR="00BE5760" w:rsidRPr="000D4F97" w:rsidRDefault="00BE5760" w:rsidP="00BE5760">
      <w:pPr>
        <w:pStyle w:val="ListParagraph"/>
        <w:ind w:left="1080"/>
        <w:rPr>
          <w:rFonts w:ascii="Cambria" w:hAnsi="Cambria"/>
          <w:b/>
          <w:sz w:val="24"/>
          <w:szCs w:val="24"/>
        </w:rPr>
      </w:pPr>
    </w:p>
    <w:p w14:paraId="782C73CF" w14:textId="77777777" w:rsidR="00255E2D" w:rsidRPr="002C57BC" w:rsidRDefault="00255E2D" w:rsidP="00E17492">
      <w:pPr>
        <w:rPr>
          <w:rFonts w:ascii="Cambria" w:hAnsi="Cambria"/>
          <w:b/>
          <w:sz w:val="24"/>
          <w:szCs w:val="24"/>
        </w:rPr>
      </w:pPr>
      <w:r w:rsidRPr="002C57BC">
        <w:rPr>
          <w:rFonts w:ascii="Cambria" w:hAnsi="Cambria"/>
          <w:b/>
          <w:sz w:val="24"/>
          <w:szCs w:val="24"/>
        </w:rPr>
        <w:t>Announcements</w:t>
      </w:r>
    </w:p>
    <w:p w14:paraId="2D12B21A" w14:textId="322EE822" w:rsidR="00416D84" w:rsidRPr="00AA6F2B" w:rsidRDefault="00255E2D">
      <w:pPr>
        <w:rPr>
          <w:rFonts w:ascii="Cambria" w:hAnsi="Cambria"/>
          <w:b/>
          <w:sz w:val="24"/>
          <w:szCs w:val="24"/>
        </w:rPr>
      </w:pPr>
      <w:r w:rsidRPr="002C57BC">
        <w:rPr>
          <w:rFonts w:ascii="Cambria" w:hAnsi="Cambria"/>
          <w:b/>
          <w:sz w:val="24"/>
          <w:szCs w:val="24"/>
        </w:rPr>
        <w:t xml:space="preserve">Adjournment  </w:t>
      </w:r>
    </w:p>
    <w:sectPr w:rsidR="00416D84" w:rsidRPr="00AA6F2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BE025" w14:textId="77777777" w:rsidR="00836127" w:rsidRDefault="00836127" w:rsidP="00B77C5A">
      <w:r>
        <w:separator/>
      </w:r>
    </w:p>
  </w:endnote>
  <w:endnote w:type="continuationSeparator" w:id="0">
    <w:p w14:paraId="188E557B" w14:textId="77777777" w:rsidR="00836127" w:rsidRDefault="00836127" w:rsidP="00B7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C5C20" w14:textId="6AECB857" w:rsidR="00836127" w:rsidRPr="00B77C5A" w:rsidRDefault="00836127" w:rsidP="00B77C5A">
    <w:pPr>
      <w:pStyle w:val="Footer"/>
    </w:pPr>
    <w:r>
      <w:tab/>
    </w:r>
    <w:r>
      <w:tab/>
      <w:t>P</w:t>
    </w:r>
    <w:r w:rsidRPr="00B77C5A">
      <w:t xml:space="preserve">age </w:t>
    </w:r>
    <w:r w:rsidRPr="00B77C5A">
      <w:fldChar w:fldCharType="begin"/>
    </w:r>
    <w:r w:rsidRPr="00B77C5A">
      <w:instrText xml:space="preserve"> PAGE  \* Arabic  \* MERGEFORMAT </w:instrText>
    </w:r>
    <w:r w:rsidRPr="00B77C5A">
      <w:fldChar w:fldCharType="separate"/>
    </w:r>
    <w:r w:rsidR="00A13D0E">
      <w:rPr>
        <w:noProof/>
      </w:rPr>
      <w:t>1</w:t>
    </w:r>
    <w:r w:rsidRPr="00B77C5A">
      <w:fldChar w:fldCharType="end"/>
    </w:r>
    <w:r w:rsidRPr="00B77C5A">
      <w:t xml:space="preserve"> of </w:t>
    </w:r>
    <w:r>
      <w:rPr>
        <w:noProof/>
      </w:rPr>
      <w:fldChar w:fldCharType="begin"/>
    </w:r>
    <w:r>
      <w:rPr>
        <w:noProof/>
      </w:rPr>
      <w:instrText xml:space="preserve"> NUMPAGES  \* Arabic  \* MERGEFORMAT </w:instrText>
    </w:r>
    <w:r>
      <w:rPr>
        <w:noProof/>
      </w:rPr>
      <w:fldChar w:fldCharType="separate"/>
    </w:r>
    <w:r w:rsidR="00A13D0E">
      <w:rPr>
        <w:noProof/>
      </w:rPr>
      <w:t>2</w:t>
    </w:r>
    <w:r>
      <w:rPr>
        <w:noProof/>
      </w:rPr>
      <w:fldChar w:fldCharType="end"/>
    </w:r>
  </w:p>
  <w:p w14:paraId="5A06FCC8" w14:textId="77777777" w:rsidR="00836127" w:rsidRDefault="008361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E6F65" w14:textId="77777777" w:rsidR="00836127" w:rsidRDefault="00836127" w:rsidP="00B77C5A">
      <w:r>
        <w:separator/>
      </w:r>
    </w:p>
  </w:footnote>
  <w:footnote w:type="continuationSeparator" w:id="0">
    <w:p w14:paraId="17942A6C" w14:textId="77777777" w:rsidR="00836127" w:rsidRDefault="00836127" w:rsidP="00B77C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EE4"/>
    <w:multiLevelType w:val="hybridMultilevel"/>
    <w:tmpl w:val="235A91BA"/>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E4CA3"/>
    <w:multiLevelType w:val="hybridMultilevel"/>
    <w:tmpl w:val="DEB6A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40B3A"/>
    <w:multiLevelType w:val="hybridMultilevel"/>
    <w:tmpl w:val="44D62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75123"/>
    <w:multiLevelType w:val="hybridMultilevel"/>
    <w:tmpl w:val="5560A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03FC1"/>
    <w:multiLevelType w:val="hybridMultilevel"/>
    <w:tmpl w:val="BD329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17780"/>
    <w:multiLevelType w:val="hybridMultilevel"/>
    <w:tmpl w:val="64D6C62A"/>
    <w:lvl w:ilvl="0" w:tplc="B184A6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F6F0E"/>
    <w:multiLevelType w:val="hybridMultilevel"/>
    <w:tmpl w:val="C0C4D57C"/>
    <w:lvl w:ilvl="0" w:tplc="FF888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534D59"/>
    <w:multiLevelType w:val="hybridMultilevel"/>
    <w:tmpl w:val="AC863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10E3F"/>
    <w:multiLevelType w:val="hybridMultilevel"/>
    <w:tmpl w:val="DE169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5C6021"/>
    <w:multiLevelType w:val="hybridMultilevel"/>
    <w:tmpl w:val="9BE66D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523F9"/>
    <w:multiLevelType w:val="hybridMultilevel"/>
    <w:tmpl w:val="954C2C9E"/>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1" w15:restartNumberingAfterBreak="0">
    <w:nsid w:val="3CFF4185"/>
    <w:multiLevelType w:val="hybridMultilevel"/>
    <w:tmpl w:val="9DECE5DA"/>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801339"/>
    <w:multiLevelType w:val="hybridMultilevel"/>
    <w:tmpl w:val="EA928416"/>
    <w:lvl w:ilvl="0" w:tplc="D026D2F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C9731C"/>
    <w:multiLevelType w:val="hybridMultilevel"/>
    <w:tmpl w:val="71D0D538"/>
    <w:lvl w:ilvl="0" w:tplc="1F4AA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E6170B"/>
    <w:multiLevelType w:val="hybridMultilevel"/>
    <w:tmpl w:val="22C2B5F2"/>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23F15"/>
    <w:multiLevelType w:val="hybridMultilevel"/>
    <w:tmpl w:val="A816C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FA3179"/>
    <w:multiLevelType w:val="hybridMultilevel"/>
    <w:tmpl w:val="703A0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57A75"/>
    <w:multiLevelType w:val="hybridMultilevel"/>
    <w:tmpl w:val="B936F8B0"/>
    <w:lvl w:ilvl="0" w:tplc="82241564">
      <w:start w:val="1"/>
      <w:numFmt w:val="decimal"/>
      <w:lvlText w:val="%1."/>
      <w:lvlJc w:val="left"/>
      <w:pPr>
        <w:ind w:left="45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9A39A8"/>
    <w:multiLevelType w:val="hybridMultilevel"/>
    <w:tmpl w:val="F0D49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19453E"/>
    <w:multiLevelType w:val="hybridMultilevel"/>
    <w:tmpl w:val="37948AD0"/>
    <w:lvl w:ilvl="0" w:tplc="13863830">
      <w:start w:val="3"/>
      <w:numFmt w:val="decimal"/>
      <w:lvlText w:val="%1."/>
      <w:lvlJc w:val="left"/>
      <w:pPr>
        <w:tabs>
          <w:tab w:val="num" w:pos="540"/>
        </w:tabs>
        <w:ind w:left="54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4"/>
  </w:num>
  <w:num w:numId="2">
    <w:abstractNumId w:val="15"/>
  </w:num>
  <w:num w:numId="3">
    <w:abstractNumId w:val="17"/>
  </w:num>
  <w:num w:numId="4">
    <w:abstractNumId w:val="19"/>
  </w:num>
  <w:num w:numId="5">
    <w:abstractNumId w:val="11"/>
  </w:num>
  <w:num w:numId="6">
    <w:abstractNumId w:val="0"/>
  </w:num>
  <w:num w:numId="7">
    <w:abstractNumId w:val="16"/>
  </w:num>
  <w:num w:numId="8">
    <w:abstractNumId w:val="10"/>
  </w:num>
  <w:num w:numId="9">
    <w:abstractNumId w:val="1"/>
  </w:num>
  <w:num w:numId="10">
    <w:abstractNumId w:val="13"/>
  </w:num>
  <w:num w:numId="11">
    <w:abstractNumId w:val="3"/>
  </w:num>
  <w:num w:numId="12">
    <w:abstractNumId w:val="2"/>
  </w:num>
  <w:num w:numId="13">
    <w:abstractNumId w:val="6"/>
  </w:num>
  <w:num w:numId="14">
    <w:abstractNumId w:val="5"/>
  </w:num>
  <w:num w:numId="15">
    <w:abstractNumId w:val="7"/>
  </w:num>
  <w:num w:numId="16">
    <w:abstractNumId w:val="4"/>
  </w:num>
  <w:num w:numId="17">
    <w:abstractNumId w:val="9"/>
  </w:num>
  <w:num w:numId="18">
    <w:abstractNumId w:val="18"/>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32"/>
    <w:rsid w:val="00007B89"/>
    <w:rsid w:val="00011FBA"/>
    <w:rsid w:val="00027CFA"/>
    <w:rsid w:val="00037890"/>
    <w:rsid w:val="000621AB"/>
    <w:rsid w:val="000A251C"/>
    <w:rsid w:val="000A3FD2"/>
    <w:rsid w:val="000B618C"/>
    <w:rsid w:val="000D4F97"/>
    <w:rsid w:val="000D5FF0"/>
    <w:rsid w:val="000F7AF3"/>
    <w:rsid w:val="00106B87"/>
    <w:rsid w:val="00136783"/>
    <w:rsid w:val="00144297"/>
    <w:rsid w:val="00154E05"/>
    <w:rsid w:val="001801B5"/>
    <w:rsid w:val="00180749"/>
    <w:rsid w:val="001809C6"/>
    <w:rsid w:val="0018112F"/>
    <w:rsid w:val="001833A2"/>
    <w:rsid w:val="00192541"/>
    <w:rsid w:val="001A1C61"/>
    <w:rsid w:val="001A239B"/>
    <w:rsid w:val="001D5535"/>
    <w:rsid w:val="001D5E40"/>
    <w:rsid w:val="001E1336"/>
    <w:rsid w:val="001F1FBC"/>
    <w:rsid w:val="001F5DD4"/>
    <w:rsid w:val="001F7887"/>
    <w:rsid w:val="002030B9"/>
    <w:rsid w:val="0020518E"/>
    <w:rsid w:val="00216076"/>
    <w:rsid w:val="00224B81"/>
    <w:rsid w:val="002517AE"/>
    <w:rsid w:val="00255E2D"/>
    <w:rsid w:val="002850AC"/>
    <w:rsid w:val="00291C39"/>
    <w:rsid w:val="002B04B6"/>
    <w:rsid w:val="002B78D1"/>
    <w:rsid w:val="002E3B35"/>
    <w:rsid w:val="003035F0"/>
    <w:rsid w:val="00304392"/>
    <w:rsid w:val="00305900"/>
    <w:rsid w:val="00316FB6"/>
    <w:rsid w:val="00317A48"/>
    <w:rsid w:val="003202C9"/>
    <w:rsid w:val="00326B54"/>
    <w:rsid w:val="00345A5C"/>
    <w:rsid w:val="00352922"/>
    <w:rsid w:val="0036050D"/>
    <w:rsid w:val="003659B3"/>
    <w:rsid w:val="003700F6"/>
    <w:rsid w:val="003A38ED"/>
    <w:rsid w:val="003D6FD0"/>
    <w:rsid w:val="003E0F10"/>
    <w:rsid w:val="003E75CA"/>
    <w:rsid w:val="004019E8"/>
    <w:rsid w:val="00416D84"/>
    <w:rsid w:val="00426512"/>
    <w:rsid w:val="00440879"/>
    <w:rsid w:val="00446E31"/>
    <w:rsid w:val="00454D96"/>
    <w:rsid w:val="00484693"/>
    <w:rsid w:val="00487E84"/>
    <w:rsid w:val="0049580A"/>
    <w:rsid w:val="004A3CE5"/>
    <w:rsid w:val="004C3A7C"/>
    <w:rsid w:val="004D307C"/>
    <w:rsid w:val="004F449A"/>
    <w:rsid w:val="00506DDE"/>
    <w:rsid w:val="00514ECF"/>
    <w:rsid w:val="00523B9A"/>
    <w:rsid w:val="00527F0D"/>
    <w:rsid w:val="00551007"/>
    <w:rsid w:val="00551EDD"/>
    <w:rsid w:val="00562FE6"/>
    <w:rsid w:val="0058707D"/>
    <w:rsid w:val="005922A0"/>
    <w:rsid w:val="005A215C"/>
    <w:rsid w:val="005C41FA"/>
    <w:rsid w:val="005C764E"/>
    <w:rsid w:val="005E2C33"/>
    <w:rsid w:val="005E3E5E"/>
    <w:rsid w:val="005F72C3"/>
    <w:rsid w:val="00601CAC"/>
    <w:rsid w:val="0060621B"/>
    <w:rsid w:val="006340E9"/>
    <w:rsid w:val="006474C2"/>
    <w:rsid w:val="006543AF"/>
    <w:rsid w:val="0065595E"/>
    <w:rsid w:val="00656D81"/>
    <w:rsid w:val="00661A4C"/>
    <w:rsid w:val="00662F4C"/>
    <w:rsid w:val="006744AE"/>
    <w:rsid w:val="006769B4"/>
    <w:rsid w:val="00681E0F"/>
    <w:rsid w:val="0068268B"/>
    <w:rsid w:val="006967E9"/>
    <w:rsid w:val="006B51CC"/>
    <w:rsid w:val="006D5C16"/>
    <w:rsid w:val="006E6B11"/>
    <w:rsid w:val="00717570"/>
    <w:rsid w:val="00735A00"/>
    <w:rsid w:val="00742EBE"/>
    <w:rsid w:val="007568E3"/>
    <w:rsid w:val="00762407"/>
    <w:rsid w:val="0077489F"/>
    <w:rsid w:val="00790281"/>
    <w:rsid w:val="00791CFD"/>
    <w:rsid w:val="007D5C1D"/>
    <w:rsid w:val="007E0535"/>
    <w:rsid w:val="007E7070"/>
    <w:rsid w:val="008120EA"/>
    <w:rsid w:val="0082081F"/>
    <w:rsid w:val="0083070C"/>
    <w:rsid w:val="00836127"/>
    <w:rsid w:val="00843DBE"/>
    <w:rsid w:val="008663FF"/>
    <w:rsid w:val="00877861"/>
    <w:rsid w:val="008937F9"/>
    <w:rsid w:val="008A2DD5"/>
    <w:rsid w:val="008C0D68"/>
    <w:rsid w:val="008C3ACB"/>
    <w:rsid w:val="008E763A"/>
    <w:rsid w:val="008F38C1"/>
    <w:rsid w:val="00900977"/>
    <w:rsid w:val="00910E0A"/>
    <w:rsid w:val="00923EB1"/>
    <w:rsid w:val="00945F2A"/>
    <w:rsid w:val="009538A5"/>
    <w:rsid w:val="00954945"/>
    <w:rsid w:val="0096651C"/>
    <w:rsid w:val="00977380"/>
    <w:rsid w:val="009906B7"/>
    <w:rsid w:val="00996EC1"/>
    <w:rsid w:val="009973F4"/>
    <w:rsid w:val="009A3D04"/>
    <w:rsid w:val="009A7F36"/>
    <w:rsid w:val="009B0CA1"/>
    <w:rsid w:val="009C3588"/>
    <w:rsid w:val="009C4CEA"/>
    <w:rsid w:val="009D265E"/>
    <w:rsid w:val="009E0C3E"/>
    <w:rsid w:val="009F45F1"/>
    <w:rsid w:val="009F54AE"/>
    <w:rsid w:val="00A10840"/>
    <w:rsid w:val="00A13D0E"/>
    <w:rsid w:val="00A14418"/>
    <w:rsid w:val="00A20100"/>
    <w:rsid w:val="00A542B9"/>
    <w:rsid w:val="00A838E5"/>
    <w:rsid w:val="00A846AF"/>
    <w:rsid w:val="00A94D87"/>
    <w:rsid w:val="00A94E45"/>
    <w:rsid w:val="00AA6F2B"/>
    <w:rsid w:val="00AB3F43"/>
    <w:rsid w:val="00AB5428"/>
    <w:rsid w:val="00AB5879"/>
    <w:rsid w:val="00AC064B"/>
    <w:rsid w:val="00AD0264"/>
    <w:rsid w:val="00AE3134"/>
    <w:rsid w:val="00AE6B93"/>
    <w:rsid w:val="00AE7DD6"/>
    <w:rsid w:val="00AF182E"/>
    <w:rsid w:val="00B02C82"/>
    <w:rsid w:val="00B04486"/>
    <w:rsid w:val="00B136CD"/>
    <w:rsid w:val="00B14069"/>
    <w:rsid w:val="00B227F8"/>
    <w:rsid w:val="00B5186A"/>
    <w:rsid w:val="00B7081F"/>
    <w:rsid w:val="00B76369"/>
    <w:rsid w:val="00B77C5A"/>
    <w:rsid w:val="00BB55C4"/>
    <w:rsid w:val="00BC08F2"/>
    <w:rsid w:val="00BC14C8"/>
    <w:rsid w:val="00BD1018"/>
    <w:rsid w:val="00BD5ACB"/>
    <w:rsid w:val="00BE1484"/>
    <w:rsid w:val="00BE5760"/>
    <w:rsid w:val="00C224E8"/>
    <w:rsid w:val="00C3546C"/>
    <w:rsid w:val="00C5152B"/>
    <w:rsid w:val="00C51F47"/>
    <w:rsid w:val="00C55C53"/>
    <w:rsid w:val="00C57804"/>
    <w:rsid w:val="00C61AB8"/>
    <w:rsid w:val="00C64D7E"/>
    <w:rsid w:val="00C759F3"/>
    <w:rsid w:val="00C91B1A"/>
    <w:rsid w:val="00CA3F13"/>
    <w:rsid w:val="00CA478D"/>
    <w:rsid w:val="00CB7375"/>
    <w:rsid w:val="00CC72E8"/>
    <w:rsid w:val="00CD1A3D"/>
    <w:rsid w:val="00D0193E"/>
    <w:rsid w:val="00D01D9E"/>
    <w:rsid w:val="00D25C77"/>
    <w:rsid w:val="00D263BA"/>
    <w:rsid w:val="00D27A32"/>
    <w:rsid w:val="00D355DF"/>
    <w:rsid w:val="00D50C85"/>
    <w:rsid w:val="00D63999"/>
    <w:rsid w:val="00D82C16"/>
    <w:rsid w:val="00DA0181"/>
    <w:rsid w:val="00DA1E05"/>
    <w:rsid w:val="00DB0AFF"/>
    <w:rsid w:val="00DB4877"/>
    <w:rsid w:val="00DB6181"/>
    <w:rsid w:val="00DD1262"/>
    <w:rsid w:val="00DD7DDD"/>
    <w:rsid w:val="00DE1F3D"/>
    <w:rsid w:val="00DF62C6"/>
    <w:rsid w:val="00DF6F17"/>
    <w:rsid w:val="00E1416C"/>
    <w:rsid w:val="00E17492"/>
    <w:rsid w:val="00E21FE8"/>
    <w:rsid w:val="00E41A21"/>
    <w:rsid w:val="00E54E36"/>
    <w:rsid w:val="00E626AD"/>
    <w:rsid w:val="00E67906"/>
    <w:rsid w:val="00EA5C93"/>
    <w:rsid w:val="00EB29C7"/>
    <w:rsid w:val="00EB43E3"/>
    <w:rsid w:val="00EE4A65"/>
    <w:rsid w:val="00EF35FA"/>
    <w:rsid w:val="00EF6820"/>
    <w:rsid w:val="00F04A4F"/>
    <w:rsid w:val="00F06EBD"/>
    <w:rsid w:val="00F15262"/>
    <w:rsid w:val="00F26F64"/>
    <w:rsid w:val="00F46F1A"/>
    <w:rsid w:val="00F51F74"/>
    <w:rsid w:val="00F70485"/>
    <w:rsid w:val="00F8240A"/>
    <w:rsid w:val="00F85DC6"/>
    <w:rsid w:val="00FB0452"/>
    <w:rsid w:val="00FC0858"/>
    <w:rsid w:val="00FC1C77"/>
    <w:rsid w:val="00FC507B"/>
    <w:rsid w:val="00FD03D1"/>
    <w:rsid w:val="00FE15A2"/>
    <w:rsid w:val="00FE19EF"/>
    <w:rsid w:val="00FE208D"/>
    <w:rsid w:val="00FE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4001"/>
  <w15:chartTrackingRefBased/>
  <w15:docId w15:val="{180FA282-D310-4395-AA6F-6CF70763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F4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D27A32"/>
    <w:pPr>
      <w:spacing w:after="0" w:line="240" w:lineRule="auto"/>
    </w:pPr>
    <w:rPr>
      <w:rFonts w:ascii="Calibri" w:eastAsia="Calibri" w:hAnsi="Calibri" w:cs="Times New Roman"/>
    </w:rPr>
  </w:style>
  <w:style w:type="paragraph" w:styleId="ListParagraph">
    <w:name w:val="List Paragraph"/>
    <w:basedOn w:val="Normal"/>
    <w:uiPriority w:val="34"/>
    <w:qFormat/>
    <w:rsid w:val="005F72C3"/>
    <w:pPr>
      <w:ind w:left="720"/>
      <w:contextualSpacing/>
    </w:pPr>
  </w:style>
  <w:style w:type="paragraph" w:styleId="BalloonText">
    <w:name w:val="Balloon Text"/>
    <w:basedOn w:val="Normal"/>
    <w:link w:val="BalloonTextChar"/>
    <w:uiPriority w:val="99"/>
    <w:semiHidden/>
    <w:unhideWhenUsed/>
    <w:rsid w:val="003E75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5CA"/>
    <w:rPr>
      <w:rFonts w:ascii="Segoe UI" w:eastAsia="Times New Roman" w:hAnsi="Segoe UI" w:cs="Segoe UI"/>
      <w:sz w:val="18"/>
      <w:szCs w:val="18"/>
    </w:rPr>
  </w:style>
  <w:style w:type="paragraph" w:styleId="Header">
    <w:name w:val="header"/>
    <w:basedOn w:val="Normal"/>
    <w:link w:val="HeaderChar"/>
    <w:uiPriority w:val="99"/>
    <w:unhideWhenUsed/>
    <w:rsid w:val="00B77C5A"/>
    <w:pPr>
      <w:tabs>
        <w:tab w:val="center" w:pos="4680"/>
        <w:tab w:val="right" w:pos="9360"/>
      </w:tabs>
    </w:pPr>
  </w:style>
  <w:style w:type="character" w:customStyle="1" w:styleId="HeaderChar">
    <w:name w:val="Header Char"/>
    <w:basedOn w:val="DefaultParagraphFont"/>
    <w:link w:val="Header"/>
    <w:uiPriority w:val="99"/>
    <w:rsid w:val="00B77C5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77C5A"/>
    <w:pPr>
      <w:tabs>
        <w:tab w:val="center" w:pos="4680"/>
        <w:tab w:val="right" w:pos="9360"/>
      </w:tabs>
    </w:pPr>
  </w:style>
  <w:style w:type="character" w:customStyle="1" w:styleId="FooterChar">
    <w:name w:val="Footer Char"/>
    <w:basedOn w:val="DefaultParagraphFont"/>
    <w:link w:val="Footer"/>
    <w:uiPriority w:val="99"/>
    <w:rsid w:val="00B77C5A"/>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16076"/>
    <w:rPr>
      <w:sz w:val="16"/>
      <w:szCs w:val="16"/>
    </w:rPr>
  </w:style>
  <w:style w:type="paragraph" w:styleId="CommentText">
    <w:name w:val="annotation text"/>
    <w:basedOn w:val="Normal"/>
    <w:link w:val="CommentTextChar"/>
    <w:uiPriority w:val="99"/>
    <w:semiHidden/>
    <w:unhideWhenUsed/>
    <w:rsid w:val="00216076"/>
  </w:style>
  <w:style w:type="character" w:customStyle="1" w:styleId="CommentTextChar">
    <w:name w:val="Comment Text Char"/>
    <w:basedOn w:val="DefaultParagraphFont"/>
    <w:link w:val="CommentText"/>
    <w:uiPriority w:val="99"/>
    <w:semiHidden/>
    <w:rsid w:val="002160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6076"/>
    <w:rPr>
      <w:b/>
      <w:bCs/>
    </w:rPr>
  </w:style>
  <w:style w:type="character" w:customStyle="1" w:styleId="CommentSubjectChar">
    <w:name w:val="Comment Subject Char"/>
    <w:basedOn w:val="CommentTextChar"/>
    <w:link w:val="CommentSubject"/>
    <w:uiPriority w:val="99"/>
    <w:semiHidden/>
    <w:rsid w:val="00216076"/>
    <w:rPr>
      <w:rFonts w:ascii="Times New Roman" w:eastAsia="Times New Roman" w:hAnsi="Times New Roman" w:cs="Times New Roman"/>
      <w:b/>
      <w:bCs/>
      <w:sz w:val="20"/>
      <w:szCs w:val="20"/>
    </w:rPr>
  </w:style>
  <w:style w:type="paragraph" w:styleId="NoSpacing">
    <w:name w:val="No Spacing"/>
    <w:uiPriority w:val="1"/>
    <w:qFormat/>
    <w:rsid w:val="00F8240A"/>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D25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3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08107-12E9-4603-888C-3AA905A6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Locklear</dc:creator>
  <cp:keywords/>
  <dc:description/>
  <cp:lastModifiedBy>Kari Maynor</cp:lastModifiedBy>
  <cp:revision>2</cp:revision>
  <cp:lastPrinted>2022-03-09T14:29:00Z</cp:lastPrinted>
  <dcterms:created xsi:type="dcterms:W3CDTF">2025-03-19T14:35:00Z</dcterms:created>
  <dcterms:modified xsi:type="dcterms:W3CDTF">2025-03-19T14:35:00Z</dcterms:modified>
</cp:coreProperties>
</file>